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E257F" w14:textId="577639D7" w:rsidR="00851408" w:rsidRPr="005401FA" w:rsidRDefault="006B1232" w:rsidP="00642748">
      <w:pPr>
        <w:pStyle w:val="Ttulo1"/>
        <w:spacing w:line="360" w:lineRule="auto"/>
        <w:rPr>
          <w:sz w:val="24"/>
          <w:szCs w:val="24"/>
        </w:rPr>
      </w:pPr>
      <w:bookmarkStart w:id="0" w:name="_GoBack"/>
      <w:r w:rsidRPr="005401FA"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5401FA">
        <w:rPr>
          <w:szCs w:val="28"/>
        </w:rPr>
        <w:t>CEMP –</w:t>
      </w:r>
      <w:r w:rsidR="003A4F49" w:rsidRPr="005401FA">
        <w:rPr>
          <w:szCs w:val="28"/>
        </w:rPr>
        <w:t xml:space="preserve"> </w:t>
      </w:r>
      <w:r w:rsidR="00642748" w:rsidRPr="005401FA">
        <w:rPr>
          <w:szCs w:val="28"/>
        </w:rPr>
        <w:t>Ensino Médio</w:t>
      </w:r>
    </w:p>
    <w:p w14:paraId="4B616A5A" w14:textId="644332CE" w:rsidR="00851408" w:rsidRPr="005401FA" w:rsidRDefault="006F788D" w:rsidP="006F788D">
      <w:pPr>
        <w:spacing w:line="360" w:lineRule="auto"/>
        <w:ind w:firstLine="708"/>
        <w:rPr>
          <w:b/>
        </w:rPr>
      </w:pPr>
      <w:r w:rsidRPr="005401FA">
        <w:rPr>
          <w:b/>
          <w:sz w:val="22"/>
          <w:szCs w:val="22"/>
        </w:rPr>
        <w:t xml:space="preserve">   </w:t>
      </w:r>
      <w:r w:rsidR="00005429" w:rsidRPr="005401FA">
        <w:rPr>
          <w:b/>
          <w:sz w:val="22"/>
          <w:szCs w:val="22"/>
        </w:rPr>
        <w:tab/>
      </w:r>
      <w:r w:rsidR="00851408" w:rsidRPr="005401FA">
        <w:rPr>
          <w:b/>
          <w:sz w:val="22"/>
          <w:szCs w:val="22"/>
        </w:rPr>
        <w:t>Nome:</w:t>
      </w:r>
      <w:r w:rsidR="00851408" w:rsidRPr="005401FA">
        <w:rPr>
          <w:b/>
        </w:rPr>
        <w:t xml:space="preserve"> ______________________________________</w:t>
      </w:r>
      <w:r w:rsidR="00DF7C83" w:rsidRPr="005401FA">
        <w:rPr>
          <w:b/>
        </w:rPr>
        <w:t>__________</w:t>
      </w:r>
      <w:r w:rsidR="00721740" w:rsidRPr="005401FA">
        <w:rPr>
          <w:b/>
        </w:rPr>
        <w:t>______</w:t>
      </w:r>
      <w:r w:rsidR="00D361D8" w:rsidRPr="005401FA">
        <w:rPr>
          <w:b/>
        </w:rPr>
        <w:t>_____</w:t>
      </w:r>
      <w:r w:rsidR="006212F7" w:rsidRPr="005401FA">
        <w:rPr>
          <w:b/>
        </w:rPr>
        <w:t>____</w:t>
      </w:r>
      <w:r w:rsidR="00D361D8" w:rsidRPr="005401FA">
        <w:rPr>
          <w:b/>
        </w:rPr>
        <w:t>__Data</w:t>
      </w:r>
      <w:r w:rsidR="00005429" w:rsidRPr="005401FA">
        <w:rPr>
          <w:b/>
        </w:rPr>
        <w:t xml:space="preserve">:  </w:t>
      </w:r>
      <w:r w:rsidR="006212F7" w:rsidRPr="005401FA">
        <w:rPr>
          <w:b/>
        </w:rPr>
        <w:t xml:space="preserve">  </w:t>
      </w:r>
      <w:r w:rsidR="00005429" w:rsidRPr="005401FA">
        <w:rPr>
          <w:b/>
        </w:rPr>
        <w:t xml:space="preserve">  </w:t>
      </w:r>
      <w:r w:rsidR="00C6084C" w:rsidRPr="005401FA">
        <w:rPr>
          <w:b/>
        </w:rPr>
        <w:t>/</w:t>
      </w:r>
      <w:r w:rsidR="00ED7E70" w:rsidRPr="005401FA">
        <w:rPr>
          <w:b/>
        </w:rPr>
        <w:t xml:space="preserve">   </w:t>
      </w:r>
      <w:r w:rsidR="006212F7" w:rsidRPr="005401FA">
        <w:rPr>
          <w:b/>
        </w:rPr>
        <w:t xml:space="preserve">  </w:t>
      </w:r>
      <w:r w:rsidR="00D361D8" w:rsidRPr="005401FA">
        <w:rPr>
          <w:b/>
        </w:rPr>
        <w:t xml:space="preserve"> </w:t>
      </w:r>
      <w:r w:rsidR="00C6084C" w:rsidRPr="005401FA">
        <w:rPr>
          <w:b/>
        </w:rPr>
        <w:t>/</w:t>
      </w:r>
      <w:proofErr w:type="gramStart"/>
      <w:r w:rsidR="006C2B95" w:rsidRPr="005401FA">
        <w:rPr>
          <w:b/>
        </w:rPr>
        <w:t xml:space="preserve"> </w:t>
      </w:r>
      <w:r w:rsidR="006212F7" w:rsidRPr="005401FA">
        <w:rPr>
          <w:b/>
        </w:rPr>
        <w:t xml:space="preserve"> </w:t>
      </w:r>
      <w:proofErr w:type="gramEnd"/>
      <w:r w:rsidR="006C2B95" w:rsidRPr="005401FA">
        <w:rPr>
          <w:b/>
        </w:rPr>
        <w:t>202</w:t>
      </w:r>
      <w:r w:rsidR="00094AC2" w:rsidRPr="005401FA">
        <w:rPr>
          <w:b/>
        </w:rPr>
        <w:t>5</w:t>
      </w:r>
    </w:p>
    <w:p w14:paraId="7339EA37" w14:textId="527D6D0D" w:rsidR="00851408" w:rsidRPr="005401FA" w:rsidRDefault="006F788D" w:rsidP="006F788D">
      <w:pPr>
        <w:ind w:firstLine="708"/>
        <w:rPr>
          <w:b/>
        </w:rPr>
      </w:pPr>
      <w:r w:rsidRPr="005401FA">
        <w:rPr>
          <w:b/>
          <w:sz w:val="22"/>
          <w:szCs w:val="22"/>
        </w:rPr>
        <w:t xml:space="preserve">  </w:t>
      </w:r>
      <w:r w:rsidR="00005429" w:rsidRPr="005401FA">
        <w:rPr>
          <w:b/>
          <w:sz w:val="22"/>
          <w:szCs w:val="22"/>
        </w:rPr>
        <w:tab/>
      </w:r>
      <w:r w:rsidRPr="005401FA">
        <w:rPr>
          <w:b/>
          <w:sz w:val="22"/>
          <w:szCs w:val="22"/>
        </w:rPr>
        <w:t xml:space="preserve"> </w:t>
      </w:r>
      <w:r w:rsidR="0063138E" w:rsidRPr="005401FA">
        <w:rPr>
          <w:b/>
          <w:sz w:val="22"/>
          <w:szCs w:val="22"/>
        </w:rPr>
        <w:t>Professor</w:t>
      </w:r>
      <w:r w:rsidR="00851408" w:rsidRPr="005401FA">
        <w:rPr>
          <w:b/>
          <w:sz w:val="22"/>
          <w:szCs w:val="22"/>
        </w:rPr>
        <w:t>:</w:t>
      </w:r>
      <w:r w:rsidR="00DD7079" w:rsidRPr="005401FA">
        <w:rPr>
          <w:b/>
          <w:sz w:val="22"/>
          <w:szCs w:val="22"/>
        </w:rPr>
        <w:t xml:space="preserve"> </w:t>
      </w:r>
      <w:r w:rsidR="00094AC2" w:rsidRPr="005401FA">
        <w:rPr>
          <w:b/>
          <w:sz w:val="22"/>
          <w:szCs w:val="22"/>
        </w:rPr>
        <w:t>DANIEL</w:t>
      </w:r>
      <w:r w:rsidR="00ED7E70" w:rsidRPr="005401FA">
        <w:rPr>
          <w:b/>
        </w:rPr>
        <w:tab/>
      </w:r>
      <w:proofErr w:type="gramStart"/>
      <w:r w:rsidR="00865216" w:rsidRPr="005401FA">
        <w:rPr>
          <w:b/>
        </w:rPr>
        <w:t xml:space="preserve">   </w:t>
      </w:r>
      <w:proofErr w:type="gramEnd"/>
      <w:r w:rsidR="003A0DF1" w:rsidRPr="005401FA">
        <w:rPr>
          <w:b/>
          <w:sz w:val="22"/>
          <w:szCs w:val="22"/>
        </w:rPr>
        <w:t>2</w:t>
      </w:r>
      <w:r w:rsidR="00851408" w:rsidRPr="005401FA">
        <w:rPr>
          <w:b/>
          <w:sz w:val="22"/>
          <w:szCs w:val="22"/>
          <w:u w:val="single"/>
          <w:vertAlign w:val="superscript"/>
        </w:rPr>
        <w:t>o</w:t>
      </w:r>
      <w:r w:rsidR="00851408" w:rsidRPr="005401FA">
        <w:rPr>
          <w:b/>
          <w:sz w:val="22"/>
          <w:szCs w:val="22"/>
        </w:rPr>
        <w:t xml:space="preserve"> A</w:t>
      </w:r>
      <w:r w:rsidR="00721740" w:rsidRPr="005401FA">
        <w:rPr>
          <w:b/>
          <w:sz w:val="22"/>
          <w:szCs w:val="22"/>
        </w:rPr>
        <w:t>no</w:t>
      </w:r>
      <w:r w:rsidR="00851408" w:rsidRPr="005401FA">
        <w:rPr>
          <w:b/>
          <w:sz w:val="22"/>
          <w:szCs w:val="22"/>
        </w:rPr>
        <w:t xml:space="preserve"> do Ensino</w:t>
      </w:r>
      <w:r w:rsidR="005C76BC" w:rsidRPr="005401FA">
        <w:rPr>
          <w:b/>
          <w:sz w:val="22"/>
          <w:szCs w:val="22"/>
        </w:rPr>
        <w:t xml:space="preserve"> </w:t>
      </w:r>
      <w:r w:rsidR="00721740" w:rsidRPr="005401FA">
        <w:rPr>
          <w:b/>
          <w:sz w:val="22"/>
          <w:szCs w:val="22"/>
        </w:rPr>
        <w:t>Médio</w:t>
      </w:r>
      <w:r w:rsidR="0075187A" w:rsidRPr="005401FA">
        <w:rPr>
          <w:b/>
          <w:sz w:val="22"/>
          <w:szCs w:val="22"/>
        </w:rPr>
        <w:t xml:space="preserve"> </w:t>
      </w:r>
      <w:r w:rsidR="00865216" w:rsidRPr="005401FA">
        <w:rPr>
          <w:b/>
          <w:sz w:val="22"/>
          <w:szCs w:val="22"/>
        </w:rPr>
        <w:t xml:space="preserve">               </w:t>
      </w:r>
      <w:r w:rsidR="00374337" w:rsidRPr="005401FA">
        <w:rPr>
          <w:b/>
          <w:sz w:val="22"/>
          <w:szCs w:val="22"/>
        </w:rPr>
        <w:t>Turma: _</w:t>
      </w:r>
      <w:r w:rsidR="00C6084C" w:rsidRPr="005401FA">
        <w:rPr>
          <w:b/>
          <w:sz w:val="22"/>
          <w:szCs w:val="22"/>
        </w:rPr>
        <w:t>___</w:t>
      </w:r>
      <w:r w:rsidR="00374337" w:rsidRPr="005401FA">
        <w:rPr>
          <w:b/>
          <w:sz w:val="22"/>
          <w:szCs w:val="22"/>
        </w:rPr>
        <w:t>_</w:t>
      </w:r>
    </w:p>
    <w:p w14:paraId="0FDB32EC" w14:textId="32C7AA4F" w:rsidR="00A710D3" w:rsidRPr="005401FA" w:rsidRDefault="009176D1" w:rsidP="00260050">
      <w:pPr>
        <w:spacing w:line="360" w:lineRule="auto"/>
        <w:jc w:val="center"/>
      </w:pPr>
      <w:r w:rsidRPr="005401FA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19F8E2C9" w:rsidR="00260050" w:rsidRPr="006B1232" w:rsidRDefault="00DB199E" w:rsidP="007C7661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EXERCÍCIOS COMPLEMENTARES</w:t>
                              </w:r>
                              <w:r w:rsidR="00C00D0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C7661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– GEOGRAFIA / CONTEÚDOS DE </w:t>
                              </w:r>
                              <w:r w:rsidR="001B72F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TESTE DO 3</w:t>
                              </w:r>
                              <w:r w:rsidR="007C7661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° BIM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5CBFE331" w14:textId="19F8E2C9" w:rsidR="00260050" w:rsidRPr="006B1232" w:rsidRDefault="00DB199E" w:rsidP="007C7661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EXERCÍCIOS COMPLEMENTARES</w:t>
                        </w:r>
                        <w:r w:rsidR="00C00D0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7C7661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– GEOGRAFIA / CONTEÚDOS DE </w:t>
                        </w:r>
                        <w:r w:rsidR="001B72F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TESTE DO 3</w:t>
                        </w:r>
                        <w:r w:rsidR="007C7661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° BIM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73D53C9" w14:textId="245650DD" w:rsidR="00260050" w:rsidRPr="005401FA" w:rsidRDefault="00260050" w:rsidP="00260050">
      <w:pPr>
        <w:spacing w:line="360" w:lineRule="auto"/>
        <w:jc w:val="center"/>
      </w:pPr>
    </w:p>
    <w:p w14:paraId="36C42DDF" w14:textId="77777777" w:rsidR="003601B9" w:rsidRPr="005401FA" w:rsidRDefault="003601B9" w:rsidP="00AE06D7">
      <w:pPr>
        <w:tabs>
          <w:tab w:val="num" w:pos="720"/>
        </w:tabs>
        <w:jc w:val="center"/>
        <w:rPr>
          <w:b/>
        </w:rPr>
        <w:sectPr w:rsidR="003601B9" w:rsidRPr="005401FA" w:rsidSect="005B3E22">
          <w:footerReference w:type="default" r:id="rId10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7BDBFB4" w14:textId="45C978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lastRenderedPageBreak/>
        <w:t>1</w:t>
      </w:r>
      <w:r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(Provão Paulista 1 2023)</w:t>
      </w:r>
      <w:proofErr w:type="gramStart"/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Pr="005401FA">
        <w:rPr>
          <w:rFonts w:ascii="Arial" w:hAnsi="Arial" w:cs="Arial"/>
          <w:sz w:val="22"/>
          <w:szCs w:val="22"/>
        </w:rPr>
        <w:t>O início da década de 1990 marcou o começo da chamada Nova Ordem Mundial, em que os fluxos de mercadorias, serviços e capitais se tornaram ainda mais intensos com a integração dos países que eram socialistas ao mercado internacional.</w:t>
      </w:r>
      <w:r w:rsidR="008D77D4"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</w:rPr>
        <w:t xml:space="preserve">O processo de aprofundamento da integração econômica, social e cultural e da comunicação entre os países é chamado de globalização. Esse processo teve como marco histórico </w:t>
      </w:r>
    </w:p>
    <w:p w14:paraId="3677917D" w14:textId="77777777" w:rsidR="00DB798F" w:rsidRPr="005401FA" w:rsidRDefault="00DB798F" w:rsidP="001B72FB">
      <w:pPr>
        <w:ind w:left="227" w:hanging="227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57017F5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a assinatura do Pacto de Varsóvia.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853FB5B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a retificação do Protocolo de Kyoto.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8DE945E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o fim da Guerra Fria.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DEED0D6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a imposição de sanções econômicas a Cuba.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0DCE70CC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os conflitos no Atlântico Norte.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3C9E76C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3C0059C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2</w:t>
      </w:r>
      <w:r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spellStart"/>
      <w:r w:rsidRPr="005401FA">
        <w:rPr>
          <w:rFonts w:ascii="Arial" w:hAnsi="Arial" w:cs="Arial"/>
          <w:sz w:val="22"/>
          <w:szCs w:val="22"/>
          <w:lang w:eastAsia="zh-CN"/>
        </w:rPr>
        <w:t>Uece</w:t>
      </w:r>
      <w:proofErr w:type="spellEnd"/>
      <w:r w:rsidRPr="005401FA">
        <w:rPr>
          <w:rFonts w:ascii="Arial" w:hAnsi="Arial" w:cs="Arial"/>
          <w:sz w:val="22"/>
          <w:szCs w:val="22"/>
          <w:lang w:eastAsia="zh-CN"/>
        </w:rPr>
        <w:t xml:space="preserve"> 2020)</w:t>
      </w:r>
      <w:proofErr w:type="gramStart"/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A geopolítica atual da Nova Ordem Mundial diferencia-se do cenário configurado no âmbito da ordem da Guerra Fria pelo fato de </w:t>
      </w:r>
    </w:p>
    <w:p w14:paraId="68A3F04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proliferarem disputas e conflitos armados de grandes proporções na maioria dos Estados nacionais.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447013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multiplicarem-se os centros de disputa global.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306276B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alterarem-se as potências militares globais e os núcleos de poder bélico-nuclear.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E2313B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terem findado as intervenções de cunho neoimperialista.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2B7C672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768CD64" w14:textId="1DE84AAB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3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(Enem 2024)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="001B72FB" w:rsidRPr="005401FA">
        <w:rPr>
          <w:rFonts w:ascii="Arial" w:hAnsi="Arial" w:cs="Arial"/>
          <w:sz w:val="22"/>
          <w:szCs w:val="22"/>
        </w:rPr>
        <w:t>O Conselho de Segurança da Organização das Nações Unidas (ONU) é, junto com a Assembleia-Geral, um dos principais órgãos de tomada de decisão dentro da entidade. O Conselho lida com questões de segurança e paz internacionais, além de recomendar a admissão de novos membros à Assembleia-Geral e aprovar mudanças na Carta das Nações Unidas. Cinco dos quinze membros são permanentes e podem vetar resoluções, o que ocorreu 261 vezes até 2020.</w:t>
      </w:r>
    </w:p>
    <w:p w14:paraId="6A9C6A97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0"/>
          <w:szCs w:val="10"/>
        </w:rPr>
      </w:pPr>
      <w:r w:rsidRPr="005401FA">
        <w:rPr>
          <w:rFonts w:ascii="Arial" w:hAnsi="Arial" w:cs="Arial"/>
          <w:sz w:val="10"/>
          <w:szCs w:val="10"/>
        </w:rPr>
        <w:t xml:space="preserve">GOMES, L.; PRETTO, N. </w:t>
      </w:r>
      <w:r w:rsidRPr="005401FA">
        <w:rPr>
          <w:rFonts w:ascii="Arial" w:hAnsi="Arial" w:cs="Arial"/>
          <w:i/>
          <w:iCs/>
          <w:sz w:val="10"/>
          <w:szCs w:val="10"/>
        </w:rPr>
        <w:t>O funcionamento do Conselho de Segurança das Nações Unidas</w:t>
      </w:r>
      <w:r w:rsidRPr="005401FA">
        <w:rPr>
          <w:rFonts w:ascii="Arial" w:hAnsi="Arial" w:cs="Arial"/>
          <w:sz w:val="10"/>
          <w:szCs w:val="10"/>
        </w:rPr>
        <w:t xml:space="preserve">. Disponível em: www.nexojornal. </w:t>
      </w:r>
      <w:proofErr w:type="gramStart"/>
      <w:r w:rsidRPr="005401FA">
        <w:rPr>
          <w:rFonts w:ascii="Arial" w:hAnsi="Arial" w:cs="Arial"/>
          <w:sz w:val="10"/>
          <w:szCs w:val="10"/>
        </w:rPr>
        <w:t>com.</w:t>
      </w:r>
      <w:proofErr w:type="gramEnd"/>
      <w:r w:rsidRPr="005401FA">
        <w:rPr>
          <w:rFonts w:ascii="Arial" w:hAnsi="Arial" w:cs="Arial"/>
          <w:sz w:val="10"/>
          <w:szCs w:val="10"/>
        </w:rPr>
        <w:t>br. Acesso em: 10 nov. 2021 (adaptado).</w:t>
      </w:r>
    </w:p>
    <w:p w14:paraId="04A009A8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 composição e o funcionamento do organismo </w:t>
      </w:r>
      <w:proofErr w:type="gramStart"/>
      <w:r w:rsidRPr="005401FA">
        <w:rPr>
          <w:rFonts w:ascii="Arial" w:hAnsi="Arial" w:cs="Arial"/>
          <w:sz w:val="22"/>
          <w:szCs w:val="22"/>
        </w:rPr>
        <w:t>internacional apresentados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revelam a seguinte característica das relações internacionais entre os países membros: </w:t>
      </w:r>
    </w:p>
    <w:p w14:paraId="0A9F26DD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Igualdade militar.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6A29291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Assimetria política.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5DD8849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Consenso multipolar.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EC259F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Equilíbrio estratégico.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10360A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Soberania compartilhada.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9A0D345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9D5D2A9" w14:textId="5C51331E" w:rsidR="001B72FB" w:rsidRPr="005401FA" w:rsidRDefault="008D77D4" w:rsidP="001B72F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cs="Arial"/>
          <w:b/>
          <w:bCs/>
          <w:lang w:eastAsia="pt-BR"/>
        </w:rPr>
      </w:pPr>
      <w:r w:rsidRPr="005401FA">
        <w:rPr>
          <w:rFonts w:cs="Arial"/>
          <w:lang w:val="pt-BR" w:eastAsia="zh-CN"/>
        </w:rPr>
        <w:lastRenderedPageBreak/>
        <w:t>4</w:t>
      </w:r>
      <w:r w:rsidR="001B72FB" w:rsidRPr="005401FA">
        <w:rPr>
          <w:rFonts w:cs="Arial"/>
          <w:b/>
          <w:lang w:eastAsia="zh-CN"/>
        </w:rPr>
        <w:t>.</w:t>
      </w:r>
      <w:r w:rsidR="001B72FB" w:rsidRPr="005401FA">
        <w:rPr>
          <w:rFonts w:cs="Arial"/>
          <w:lang w:eastAsia="zh-CN"/>
        </w:rPr>
        <w:t xml:space="preserve"> (G1 - </w:t>
      </w:r>
      <w:proofErr w:type="spellStart"/>
      <w:r w:rsidR="001B72FB" w:rsidRPr="005401FA">
        <w:rPr>
          <w:rFonts w:cs="Arial"/>
          <w:lang w:eastAsia="zh-CN"/>
        </w:rPr>
        <w:t>ifpe</w:t>
      </w:r>
      <w:proofErr w:type="spellEnd"/>
      <w:r w:rsidR="001B72FB" w:rsidRPr="005401FA">
        <w:rPr>
          <w:rFonts w:cs="Arial"/>
          <w:lang w:eastAsia="zh-CN"/>
        </w:rPr>
        <w:t xml:space="preserve"> 2020)  </w:t>
      </w:r>
      <w:r w:rsidR="001B72FB" w:rsidRPr="005401FA">
        <w:rPr>
          <w:rFonts w:cs="Arial"/>
          <w:b/>
          <w:bCs/>
          <w:lang w:eastAsia="pt-BR"/>
        </w:rPr>
        <w:t xml:space="preserve">O CONSELHO DE SEGURANÇA </w:t>
      </w:r>
    </w:p>
    <w:p w14:paraId="5AFF7A01" w14:textId="77777777" w:rsidR="001B72FB" w:rsidRPr="005401FA" w:rsidRDefault="001B72FB" w:rsidP="001B72F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cs="Arial"/>
          <w:lang w:eastAsia="pt-BR"/>
        </w:rPr>
      </w:pPr>
    </w:p>
    <w:p w14:paraId="15F865B0" w14:textId="77777777" w:rsidR="001B72FB" w:rsidRPr="005401FA" w:rsidRDefault="001B72FB" w:rsidP="001B72F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cs="Arial"/>
          <w:lang w:eastAsia="pt-BR"/>
        </w:rPr>
      </w:pPr>
      <w:r w:rsidRPr="005401FA">
        <w:rPr>
          <w:rFonts w:cs="Arial"/>
          <w:lang w:eastAsia="pt-BR"/>
        </w:rPr>
        <w:t>O Conselho de Segurança é o órgão da ONU responsável pela paz e pela segurança internacionais. Ele é formado por 15 membros: cinco permanentes, que possuem o direito a veto – Estados Unidos, Rússia, Reino Unido, França e China – e dez membros não-permanentes, eleitos pela Assembleia Geral por dois anos. Esse é o único órgão da ONU que tem poder decisório, isto é, todos os membros das Nações Unidas devem aceitar e cumprir as decisões do Conselho.</w:t>
      </w:r>
    </w:p>
    <w:p w14:paraId="42CD0746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0"/>
          <w:szCs w:val="10"/>
        </w:rPr>
      </w:pPr>
      <w:r w:rsidRPr="005401FA">
        <w:rPr>
          <w:rFonts w:ascii="Arial" w:hAnsi="Arial" w:cs="Arial"/>
          <w:sz w:val="10"/>
          <w:szCs w:val="10"/>
        </w:rPr>
        <w:t>Disponível em: &lt;</w:t>
      </w:r>
      <w:proofErr w:type="gramStart"/>
      <w:r w:rsidRPr="005401FA">
        <w:rPr>
          <w:rFonts w:ascii="Arial" w:hAnsi="Arial" w:cs="Arial"/>
          <w:sz w:val="10"/>
          <w:szCs w:val="10"/>
        </w:rPr>
        <w:t>https</w:t>
      </w:r>
      <w:proofErr w:type="gramEnd"/>
      <w:r w:rsidRPr="005401FA">
        <w:rPr>
          <w:rFonts w:ascii="Arial" w:hAnsi="Arial" w:cs="Arial"/>
          <w:sz w:val="10"/>
          <w:szCs w:val="10"/>
        </w:rPr>
        <w:t>://nacoesunidas.org/conheca/como-funciona/conselho-de-seguranca/&gt;. Acesso em: 21 out. 2019 (adaptado).</w:t>
      </w:r>
    </w:p>
    <w:p w14:paraId="74FFF2F5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189CB7" w14:textId="77777777" w:rsidR="001B72FB" w:rsidRPr="005401FA" w:rsidRDefault="001B72FB" w:rsidP="001B72F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cs="Arial"/>
          <w:lang w:eastAsia="pt-BR"/>
        </w:rPr>
      </w:pPr>
      <w:r w:rsidRPr="005401FA">
        <w:rPr>
          <w:rFonts w:cs="Arial"/>
          <w:lang w:eastAsia="pt-BR"/>
        </w:rPr>
        <w:t xml:space="preserve">De acordo com as informações dispostas no texto, é CORRETO afirmar que os cinco membros permanentes do Conselho de Segurança da ONU refletem </w:t>
      </w:r>
    </w:p>
    <w:p w14:paraId="3D40C7C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o equilíbrio entre os países do bloco capitalista e do bloco socialista.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93C4EEA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a proporcionalidade entre países desenvolvidos e subdesenvolvidos.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9AC675D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a representatividade de países oriundos de todos os continentes.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0606141C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a preponderância dos países do Leste europeu.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23E27ED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a composição de forças entre os países vencedores da Segunda Guerra.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58E79F4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1E4872E" w14:textId="01CE063B" w:rsidR="001B72FB" w:rsidRPr="005401FA" w:rsidRDefault="008D77D4" w:rsidP="001B72F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cs="Arial"/>
          <w:lang w:eastAsia="pt-BR"/>
        </w:rPr>
      </w:pPr>
      <w:r w:rsidRPr="005401FA">
        <w:rPr>
          <w:rFonts w:cs="Arial"/>
          <w:lang w:val="pt-BR" w:eastAsia="zh-CN"/>
        </w:rPr>
        <w:t>5</w:t>
      </w:r>
      <w:r w:rsidR="001B72FB" w:rsidRPr="005401FA">
        <w:rPr>
          <w:rFonts w:cs="Arial"/>
          <w:b/>
          <w:lang w:eastAsia="zh-CN"/>
        </w:rPr>
        <w:t>.</w:t>
      </w:r>
      <w:r w:rsidR="001B72FB" w:rsidRPr="005401FA">
        <w:rPr>
          <w:rFonts w:cs="Arial"/>
          <w:lang w:eastAsia="zh-CN"/>
        </w:rPr>
        <w:t xml:space="preserve"> (G1 - </w:t>
      </w:r>
      <w:proofErr w:type="spellStart"/>
      <w:r w:rsidR="001B72FB" w:rsidRPr="005401FA">
        <w:rPr>
          <w:rFonts w:cs="Arial"/>
          <w:lang w:eastAsia="zh-CN"/>
        </w:rPr>
        <w:t>ifsul</w:t>
      </w:r>
      <w:proofErr w:type="spellEnd"/>
      <w:r w:rsidR="001B72FB" w:rsidRPr="005401FA">
        <w:rPr>
          <w:rFonts w:cs="Arial"/>
          <w:lang w:eastAsia="zh-CN"/>
        </w:rPr>
        <w:t xml:space="preserve"> 2019)  </w:t>
      </w:r>
      <w:r w:rsidR="001B72FB" w:rsidRPr="005401FA">
        <w:rPr>
          <w:rFonts w:cs="Arial"/>
          <w:lang w:eastAsia="pt-BR"/>
        </w:rPr>
        <w:t xml:space="preserve">“O Conselho de Segurança é composto por representantes de quinze Estados-membros: cinco permanentes, com direito a veto a qualquer decisão [...], e dez rotativos ou temporários [...] Há anos países que não usufruem de uma vaga permanente no Conselho de Segurança da ONU reivindicam sua reforma”. </w:t>
      </w:r>
    </w:p>
    <w:p w14:paraId="2722BFBC" w14:textId="77777777" w:rsidR="001B72FB" w:rsidRPr="005401FA" w:rsidRDefault="001B72FB" w:rsidP="00DB798F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right"/>
        <w:rPr>
          <w:rFonts w:cs="Arial"/>
          <w:sz w:val="10"/>
          <w:szCs w:val="10"/>
          <w:lang w:eastAsia="pt-BR"/>
        </w:rPr>
      </w:pPr>
      <w:r w:rsidRPr="005401FA">
        <w:rPr>
          <w:rFonts w:cs="Arial"/>
          <w:sz w:val="10"/>
          <w:szCs w:val="10"/>
          <w:lang w:eastAsia="pt-BR"/>
        </w:rPr>
        <w:t xml:space="preserve">ADAS, Melhem; ADAS, Sergio. </w:t>
      </w:r>
      <w:r w:rsidRPr="005401FA">
        <w:rPr>
          <w:rFonts w:cs="Arial"/>
          <w:bCs/>
          <w:i/>
          <w:sz w:val="10"/>
          <w:szCs w:val="10"/>
          <w:lang w:eastAsia="pt-BR"/>
        </w:rPr>
        <w:t>Expedições Geográficas</w:t>
      </w:r>
      <w:r w:rsidRPr="005401FA">
        <w:rPr>
          <w:rFonts w:cs="Arial"/>
          <w:b/>
          <w:bCs/>
          <w:sz w:val="10"/>
          <w:szCs w:val="10"/>
          <w:lang w:eastAsia="pt-BR"/>
        </w:rPr>
        <w:t xml:space="preserve"> </w:t>
      </w:r>
      <w:r w:rsidRPr="005401FA">
        <w:rPr>
          <w:rFonts w:cs="Arial"/>
          <w:sz w:val="10"/>
          <w:szCs w:val="10"/>
          <w:lang w:eastAsia="pt-BR"/>
        </w:rPr>
        <w:t>(9º ano)</w:t>
      </w:r>
      <w:r w:rsidRPr="005401FA">
        <w:rPr>
          <w:rFonts w:cs="Arial"/>
          <w:b/>
          <w:bCs/>
          <w:sz w:val="10"/>
          <w:szCs w:val="10"/>
          <w:lang w:eastAsia="pt-BR"/>
        </w:rPr>
        <w:t xml:space="preserve">. </w:t>
      </w:r>
      <w:r w:rsidRPr="005401FA">
        <w:rPr>
          <w:rFonts w:cs="Arial"/>
          <w:sz w:val="10"/>
          <w:szCs w:val="10"/>
          <w:lang w:eastAsia="pt-BR"/>
        </w:rPr>
        <w:t xml:space="preserve">São Paulo: Moderna, 2015. p. 34 </w:t>
      </w:r>
    </w:p>
    <w:p w14:paraId="721CB5E7" w14:textId="77777777" w:rsidR="001B72FB" w:rsidRPr="005401FA" w:rsidRDefault="001B72FB" w:rsidP="001B72F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cs="Arial"/>
          <w:lang w:eastAsia="pt-BR"/>
        </w:rPr>
      </w:pPr>
    </w:p>
    <w:p w14:paraId="527B48F1" w14:textId="77777777" w:rsidR="001B72FB" w:rsidRPr="005401FA" w:rsidRDefault="001B72FB" w:rsidP="001B72F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cs="Arial"/>
          <w:lang w:eastAsia="pt-BR"/>
        </w:rPr>
      </w:pPr>
      <w:r w:rsidRPr="005401FA">
        <w:rPr>
          <w:rFonts w:cs="Arial"/>
          <w:lang w:eastAsia="pt-BR"/>
        </w:rPr>
        <w:t xml:space="preserve">O texto faz referência ao Conselho Permanente de Segurança da ONU, que é composto por: </w:t>
      </w:r>
    </w:p>
    <w:p w14:paraId="5EAA204A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China, Estados Unidos, França, Reino Unido e Rússia.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FA58F7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Estados Unidos, França, Reino Unido, Rússia e Turquia.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D7CFD1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Alemanha, China, Estados Unidos, Reino Unido e Rússia.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F05BAFC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Bélgica, China, Estados Unidos, Reino Unido e Dinamarca.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9E343C5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E398154" w14:textId="136695AE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6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spellStart"/>
      <w:r w:rsidR="001B72FB" w:rsidRPr="005401FA">
        <w:rPr>
          <w:rFonts w:ascii="Arial" w:hAnsi="Arial" w:cs="Arial"/>
          <w:sz w:val="22"/>
          <w:szCs w:val="22"/>
          <w:lang w:eastAsia="zh-CN"/>
        </w:rPr>
        <w:t>Fmj</w:t>
      </w:r>
      <w:proofErr w:type="spell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2022)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="001B72FB" w:rsidRPr="005401FA">
        <w:rPr>
          <w:rFonts w:ascii="Arial" w:hAnsi="Arial" w:cs="Arial"/>
          <w:sz w:val="22"/>
          <w:szCs w:val="22"/>
        </w:rPr>
        <w:t xml:space="preserve">Após semanas de tensão em Jerusalém Oriental, confrontos entre palestinos e a polícia israelense eclodiram no início de maio na Esplanada das Mesquitas, um local sagrado para </w:t>
      </w:r>
      <w:r w:rsidR="001B72FB" w:rsidRPr="005401FA">
        <w:rPr>
          <w:rFonts w:ascii="Arial" w:hAnsi="Arial" w:cs="Arial"/>
          <w:sz w:val="22"/>
          <w:szCs w:val="22"/>
        </w:rPr>
        <w:lastRenderedPageBreak/>
        <w:t>judeus e muçulmanos. Diante da dura repressão israelense que deixou centenas de feridos palestinos, ocorreu o lançamento em massa de foguetes que partiram da Faixa de Gaza contra Israel. As forças militares israelenses responderam com bombardeios em Gaza.</w:t>
      </w:r>
    </w:p>
    <w:p w14:paraId="3F23451D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0"/>
          <w:szCs w:val="10"/>
        </w:rPr>
      </w:pPr>
      <w:r w:rsidRPr="005401FA">
        <w:rPr>
          <w:rFonts w:ascii="Arial" w:hAnsi="Arial" w:cs="Arial"/>
          <w:sz w:val="10"/>
          <w:szCs w:val="10"/>
        </w:rPr>
        <w:t>(“Conflito entre Israel e palestinos: as dezenas de crianças que morreram nos confrontos”. www.bbc.com, 20.05.2021. Adaptado.</w:t>
      </w:r>
      <w:proofErr w:type="gramStart"/>
      <w:r w:rsidRPr="005401FA">
        <w:rPr>
          <w:rFonts w:ascii="Arial" w:hAnsi="Arial" w:cs="Arial"/>
          <w:sz w:val="10"/>
          <w:szCs w:val="10"/>
        </w:rPr>
        <w:t>)</w:t>
      </w:r>
      <w:proofErr w:type="gramEnd"/>
    </w:p>
    <w:p w14:paraId="471F3BF5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836013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De acordo com o excerto e conhecimentos sobre a geopolítica do Oriente Médio, afirma-se </w:t>
      </w:r>
      <w:proofErr w:type="gramStart"/>
      <w:r w:rsidRPr="005401FA">
        <w:rPr>
          <w:rFonts w:ascii="Arial" w:hAnsi="Arial" w:cs="Arial"/>
          <w:sz w:val="22"/>
          <w:szCs w:val="22"/>
        </w:rPr>
        <w:t>que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</w:t>
      </w:r>
    </w:p>
    <w:p w14:paraId="68098866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>a cidade de Jerusalém é um importante centro religioso e declarado centro econômico e financeiro do Estado de Israel.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0C2A68B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a zona de conflito é um local sagrado para os judeus e mulçumanos e integra uma zona internacional administrada pelas Nações Unidas.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67BF52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a Faixa de Gaza é dominada pelo grupo armado do Hamas e compõe, juntamente com a Cisjordânia, o território da Palestina.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C784D5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a divisão da cidade de Jerusalém é resultado do Plano de Partilha das Nações Unidas para a Palestina e ocorreu após a Guerra do </w:t>
      </w:r>
      <w:proofErr w:type="spellStart"/>
      <w:r w:rsidRPr="005401FA">
        <w:rPr>
          <w:rFonts w:ascii="Arial" w:hAnsi="Arial" w:cs="Arial"/>
          <w:sz w:val="22"/>
          <w:szCs w:val="22"/>
        </w:rPr>
        <w:t>Yom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 Kippur, em 1967.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E3B74E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o exército de Israel é formado por soldados da OTAN e recebe apoio bélico de seus aliados na região.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A0045E4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6786075B" w14:textId="0C4B81F2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7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spellStart"/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Ufpr</w:t>
      </w:r>
      <w:proofErr w:type="spellEnd"/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2022)  </w:t>
      </w:r>
      <w:r w:rsidR="001B72FB" w:rsidRPr="005401FA">
        <w:rPr>
          <w:rFonts w:ascii="Arial" w:hAnsi="Arial" w:cs="Arial"/>
          <w:sz w:val="22"/>
          <w:szCs w:val="22"/>
        </w:rPr>
        <w:t>O Oriente Médio é a região do mundo atual onde se travam as disputas mais intensas por território, motivadas por questões religiosas, étnicas e de controle sobre recursos estratégicos, como petróleo e água.</w:t>
      </w:r>
    </w:p>
    <w:p w14:paraId="1BD50B7F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26CE05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Sobre os conflitos no Oriente Médio, assinale a alternativa correta. </w:t>
      </w:r>
    </w:p>
    <w:p w14:paraId="06BA6937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O sunismo é a vertente fundamentalista do islamismo, e os xiitas correspondem a cerca de metade da população do Oriente Médio, situação que gera conflitos religiosos em diversos países da região.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8631CD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A soberania sobre Jerusalém é um dos pivôs dos conflitos no Oriente Médio devido à posição estratégica dessa cidade para o controle das áreas de extração de petróleo que ficam entre o rio Jordão e o mar Mediterrâneo.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D55AD2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A intensidade dos conflitos entre árabes e judeus foi reduzida após a assinatura do Tratado de Oslo, no qual os palestinos reconheceram a soberania de Israel sobre os territórios de Gaza e da Cisjordânia.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AE1B871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A separação entre Estado e religião é uma característica da cultura ocidental que não pode ser reproduzida no Oriente Médio devido às tradições culturais da região e aos preceitos do judaísmo e do islamismo.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06DB51E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Em 1947, a ONU estabeleceu a divisão da Palestina em um Estado Árabe e um Estado Israelense, sendo que os palestinos declararam </w:t>
      </w:r>
      <w:r w:rsidRPr="005401FA">
        <w:rPr>
          <w:rFonts w:ascii="Arial" w:hAnsi="Arial" w:cs="Arial"/>
          <w:sz w:val="22"/>
          <w:szCs w:val="22"/>
        </w:rPr>
        <w:lastRenderedPageBreak/>
        <w:t xml:space="preserve">guerra aos israelenses por não concordarem com essa forma de partilha.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BCA39A8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812C250" w14:textId="665FC9BA" w:rsidR="001B72FB" w:rsidRPr="005401FA" w:rsidRDefault="008D77D4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8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(Enem PPL 2019)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2B5608F" w14:textId="77777777" w:rsidR="001B72FB" w:rsidRPr="005401FA" w:rsidRDefault="001B72FB" w:rsidP="00DB798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proofErr w:type="gramEnd"/>
      <w:r w:rsidRPr="005401FA">
        <w:rPr>
          <w:rFonts w:ascii="Arial" w:hAnsi="Arial" w:cs="Arial"/>
          <w:noProof/>
          <w:sz w:val="22"/>
          <w:szCs w:val="22"/>
          <w:shd w:val="clear" w:color="auto" w:fill="FFFFFF"/>
        </w:rPr>
        <w:drawing>
          <wp:inline distT="0" distB="0" distL="0" distR="0" wp14:anchorId="67D30A73" wp14:editId="2644BBD0">
            <wp:extent cx="2457450" cy="39338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448F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C11065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As imagens representam fases de um conflito geopolítico no qual as forças envolvidas buscam </w:t>
      </w:r>
    </w:p>
    <w:p w14:paraId="1E9EC27E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garantir a posse territorial.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B982068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promover a conversão religiosa.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6201E4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explorar as reservas petrolíferas.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9377F16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controlar os sítios arqueológicos.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1134649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monopolizar o comércio marítimo.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B7C2972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4C25FFD0" w14:textId="5F1E5B27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9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Unesp</w:t>
      </w:r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2017)  </w:t>
      </w:r>
      <w:r w:rsidR="001B72FB" w:rsidRPr="005401FA">
        <w:rPr>
          <w:rFonts w:ascii="Arial" w:hAnsi="Arial" w:cs="Arial"/>
          <w:sz w:val="22"/>
          <w:szCs w:val="22"/>
        </w:rPr>
        <w:t>Depois de autorizar a expansão dos assentamentos em Jerusalém Oriental, Israel aprovou a construção de</w:t>
      </w:r>
      <w:r w:rsidR="00DB798F" w:rsidRPr="005401FA">
        <w:rPr>
          <w:rFonts w:ascii="Arial" w:hAnsi="Arial" w:cs="Arial"/>
          <w:sz w:val="22"/>
          <w:szCs w:val="22"/>
        </w:rPr>
        <w:t xml:space="preserve"> 2.500 </w:t>
      </w:r>
      <w:r w:rsidR="001B72FB" w:rsidRPr="005401FA">
        <w:rPr>
          <w:rFonts w:ascii="Arial" w:hAnsi="Arial" w:cs="Arial"/>
          <w:sz w:val="22"/>
          <w:szCs w:val="22"/>
        </w:rPr>
        <w:t>casas na Cisjordânia.</w:t>
      </w:r>
    </w:p>
    <w:p w14:paraId="68D3A88D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2"/>
          <w:szCs w:val="12"/>
        </w:rPr>
      </w:pPr>
      <w:r w:rsidRPr="005401FA">
        <w:rPr>
          <w:rFonts w:ascii="Arial" w:hAnsi="Arial" w:cs="Arial"/>
          <w:sz w:val="12"/>
          <w:szCs w:val="12"/>
        </w:rPr>
        <w:t>www.brasil.elpais.com, 24.01.2017. Adaptado.</w:t>
      </w:r>
    </w:p>
    <w:p w14:paraId="6BBDA486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5D9E04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O Conselho de Segurança da ONU exigiu que Israel parasse de construir casas na Cisjordânia, incluindo Jerusalém Oriental. O argumento é que os assentamentos “colocam em risco a viabilidade da solução de dois Estados”.</w:t>
      </w:r>
    </w:p>
    <w:p w14:paraId="5383EAAD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2"/>
          <w:szCs w:val="12"/>
        </w:rPr>
      </w:pPr>
      <w:r w:rsidRPr="005401FA">
        <w:rPr>
          <w:rFonts w:ascii="Arial" w:hAnsi="Arial" w:cs="Arial"/>
          <w:sz w:val="12"/>
          <w:szCs w:val="12"/>
        </w:rPr>
        <w:t>www.cartacapital.com.br, 02.02.2017. Adaptado.</w:t>
      </w:r>
    </w:p>
    <w:p w14:paraId="06CEC5EB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7CC11C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O atrito entre Israel e o Conselho de Segurança da ONU deve-se ao fato de </w:t>
      </w:r>
    </w:p>
    <w:p w14:paraId="34090F89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Cisjordânia e Jerusalém Oriental serem territórios palestinos tomados por Israel na Guerra dos Seis Dias.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AA5D5BB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Cisjordânia e Jerusalém Oriental estabelecerem planos de ocupação com ideais socialistas no Oriente Médio.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7055468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Israel ter mantido a ocupação dos territórios, em desrespeito ao acordo de paz de </w:t>
      </w:r>
      <w:proofErr w:type="spellStart"/>
      <w:r w:rsidRPr="005401FA">
        <w:rPr>
          <w:rFonts w:ascii="Arial" w:hAnsi="Arial" w:cs="Arial"/>
          <w:sz w:val="22"/>
          <w:szCs w:val="22"/>
        </w:rPr>
        <w:t>Yom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01FA">
        <w:rPr>
          <w:rFonts w:ascii="Arial" w:hAnsi="Arial" w:cs="Arial"/>
          <w:sz w:val="22"/>
          <w:szCs w:val="22"/>
        </w:rPr>
        <w:t>Kipur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.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283DBB9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lastRenderedPageBreak/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Israel consolidar a segregação entre hutus e tutsis, com a criação de assentamentos em regiões periféricas.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790F5B0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Cisjordânia e Jerusalém Oriental receberem refugiados </w:t>
      </w:r>
      <w:proofErr w:type="spellStart"/>
      <w:r w:rsidRPr="005401FA">
        <w:rPr>
          <w:rFonts w:ascii="Arial" w:hAnsi="Arial" w:cs="Arial"/>
          <w:sz w:val="22"/>
          <w:szCs w:val="22"/>
        </w:rPr>
        <w:t>ossétios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, apesar do apoio israelense aos georgianos.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F2E4498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6D0A4505" w14:textId="36DA7DC9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8D77D4" w:rsidRPr="005401FA">
        <w:rPr>
          <w:rFonts w:ascii="Arial" w:hAnsi="Arial" w:cs="Arial"/>
          <w:sz w:val="22"/>
          <w:szCs w:val="22"/>
          <w:lang w:eastAsia="zh-CN"/>
        </w:rPr>
        <w:t>0</w:t>
      </w:r>
      <w:r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gramStart"/>
      <w:r w:rsidRPr="005401FA">
        <w:rPr>
          <w:rFonts w:ascii="Arial" w:hAnsi="Arial" w:cs="Arial"/>
          <w:sz w:val="22"/>
          <w:szCs w:val="22"/>
          <w:lang w:eastAsia="zh-CN"/>
        </w:rPr>
        <w:t>Unesp</w:t>
      </w: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 2011)  </w:t>
      </w:r>
    </w:p>
    <w:p w14:paraId="3E06CDCC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401F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5E5F2D4" wp14:editId="51A187CE">
            <wp:extent cx="2724150" cy="3581400"/>
            <wp:effectExtent l="0" t="0" r="0" b="0"/>
            <wp:docPr id="4" name="Imagem 2" descr="100600_O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100600_OK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1E40D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E8BFFA" w14:textId="6437CC22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401FA">
        <w:rPr>
          <w:rFonts w:ascii="Arial" w:hAnsi="Arial" w:cs="Arial"/>
          <w:iCs/>
          <w:sz w:val="22"/>
          <w:szCs w:val="22"/>
        </w:rPr>
        <w:t>No Oriente Médio, a água é um recurso precioso e uma fonte de conflito. A escassez de recursos hídricos está aumentando as tensões políticas entre países e dentro deles, e entre as comunidades e os interesses comerciais. A Guerra dos Seis Dias, em 1967, foi, em parte, a resposta de Israel à proposta da Jordânia de desviar o rio Jordão para seu próprio uso. A terra tomada na guerra deu-lhe acesso não apenas às águas das cabeceiras do Jordão, como também o controle do aquífero que há por baixo da Cisjordânia, aumentando assim os recursos hídricos em quase 50%.</w:t>
      </w:r>
    </w:p>
    <w:p w14:paraId="0019C9EB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2"/>
          <w:szCs w:val="12"/>
        </w:rPr>
      </w:pPr>
      <w:proofErr w:type="gramStart"/>
      <w:r w:rsidRPr="005401FA">
        <w:rPr>
          <w:rFonts w:ascii="Arial" w:hAnsi="Arial" w:cs="Arial"/>
          <w:sz w:val="12"/>
          <w:szCs w:val="12"/>
          <w:lang w:val="en-US"/>
        </w:rPr>
        <w:t xml:space="preserve">(Robin Clarke e </w:t>
      </w:r>
      <w:proofErr w:type="spellStart"/>
      <w:r w:rsidRPr="005401FA">
        <w:rPr>
          <w:rFonts w:ascii="Arial" w:hAnsi="Arial" w:cs="Arial"/>
          <w:sz w:val="12"/>
          <w:szCs w:val="12"/>
          <w:lang w:val="en-US"/>
        </w:rPr>
        <w:t>Jannet</w:t>
      </w:r>
      <w:proofErr w:type="spellEnd"/>
      <w:r w:rsidRPr="005401FA">
        <w:rPr>
          <w:rFonts w:ascii="Arial" w:hAnsi="Arial" w:cs="Arial"/>
          <w:sz w:val="12"/>
          <w:szCs w:val="12"/>
          <w:lang w:val="en-US"/>
        </w:rPr>
        <w:t xml:space="preserve"> King.</w:t>
      </w:r>
      <w:proofErr w:type="gramEnd"/>
      <w:r w:rsidRPr="005401FA">
        <w:rPr>
          <w:rFonts w:ascii="Arial" w:hAnsi="Arial" w:cs="Arial"/>
          <w:sz w:val="12"/>
          <w:szCs w:val="12"/>
          <w:lang w:val="en-US"/>
        </w:rPr>
        <w:t xml:space="preserve"> </w:t>
      </w:r>
      <w:proofErr w:type="gramStart"/>
      <w:r w:rsidRPr="005401FA">
        <w:rPr>
          <w:rFonts w:ascii="Arial" w:hAnsi="Arial" w:cs="Arial"/>
          <w:i/>
          <w:iCs/>
          <w:sz w:val="12"/>
          <w:szCs w:val="12"/>
        </w:rPr>
        <w:t>O Atlas</w:t>
      </w:r>
      <w:proofErr w:type="gramEnd"/>
      <w:r w:rsidRPr="005401FA">
        <w:rPr>
          <w:rFonts w:ascii="Arial" w:hAnsi="Arial" w:cs="Arial"/>
          <w:i/>
          <w:iCs/>
          <w:sz w:val="12"/>
          <w:szCs w:val="12"/>
        </w:rPr>
        <w:t xml:space="preserve"> da Água, </w:t>
      </w:r>
      <w:r w:rsidRPr="005401FA">
        <w:rPr>
          <w:rFonts w:ascii="Arial" w:hAnsi="Arial" w:cs="Arial"/>
          <w:sz w:val="12"/>
          <w:szCs w:val="12"/>
        </w:rPr>
        <w:t xml:space="preserve">2005. </w:t>
      </w:r>
      <w:proofErr w:type="gramStart"/>
      <w:r w:rsidRPr="005401FA">
        <w:rPr>
          <w:rFonts w:ascii="Arial" w:hAnsi="Arial" w:cs="Arial"/>
          <w:sz w:val="12"/>
          <w:szCs w:val="12"/>
        </w:rPr>
        <w:t>Adaptado.)</w:t>
      </w:r>
      <w:proofErr w:type="gramEnd"/>
    </w:p>
    <w:p w14:paraId="7863E5A7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6E3B18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 partir da leitura do mapa e do texto, pode-se afirmar que a água é uma questão importante nas negociações </w:t>
      </w:r>
      <w:proofErr w:type="gramStart"/>
      <w:r w:rsidRPr="005401FA">
        <w:rPr>
          <w:rFonts w:ascii="Arial" w:hAnsi="Arial" w:cs="Arial"/>
          <w:sz w:val="22"/>
          <w:szCs w:val="22"/>
        </w:rPr>
        <w:t>entre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</w:t>
      </w:r>
    </w:p>
    <w:p w14:paraId="3EDDDFE9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o Iraque e os turcos.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0E3BF77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os palestinos e a Síria.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C351F8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o Líbano e a Síria.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D0876E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os iranianos e o Iraque.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08C77B5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Israel e os palestinos.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D64090A" w14:textId="610303A5" w:rsidR="00FC5D7D" w:rsidRPr="005401FA" w:rsidRDefault="00FC5D7D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FDEF527" w14:textId="77184A67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spellStart"/>
      <w:r w:rsidR="001B72FB" w:rsidRPr="005401FA">
        <w:rPr>
          <w:rFonts w:ascii="Arial" w:hAnsi="Arial" w:cs="Arial"/>
          <w:sz w:val="22"/>
          <w:szCs w:val="22"/>
          <w:lang w:eastAsia="zh-CN"/>
        </w:rPr>
        <w:t>Ufam-psc</w:t>
      </w:r>
      <w:proofErr w:type="spell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3 2024)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="001B72FB" w:rsidRPr="005401FA">
        <w:rPr>
          <w:rFonts w:ascii="Arial" w:hAnsi="Arial" w:cs="Arial"/>
          <w:sz w:val="22"/>
          <w:szCs w:val="22"/>
        </w:rPr>
        <w:t>Sobre o atual ataque do Hamas a Israel, considere as seguintes afirmativas:</w:t>
      </w:r>
    </w:p>
    <w:p w14:paraId="576FCA9C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BC9CCF" w14:textId="77777777" w:rsidR="001B72FB" w:rsidRPr="005401FA" w:rsidRDefault="001B72FB" w:rsidP="001B72FB">
      <w:pPr>
        <w:widowControl w:val="0"/>
        <w:autoSpaceDE w:val="0"/>
        <w:autoSpaceDN w:val="0"/>
        <w:adjustRightInd w:val="0"/>
        <w:ind w:left="170" w:hanging="17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lastRenderedPageBreak/>
        <w:t>I. O conflito entre Israel e o Hamas origina-se em meio às disputas por territórios que já foram ocupados por hebreus e filisteus.</w:t>
      </w:r>
    </w:p>
    <w:p w14:paraId="3CD89EBF" w14:textId="77777777" w:rsidR="001B72FB" w:rsidRPr="005401FA" w:rsidRDefault="001B72FB" w:rsidP="001B72FB">
      <w:pPr>
        <w:widowControl w:val="0"/>
        <w:autoSpaceDE w:val="0"/>
        <w:autoSpaceDN w:val="0"/>
        <w:adjustRightInd w:val="0"/>
        <w:ind w:left="227" w:hanging="227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II. Desde a criação de Israel (1948), uma situação de paz se estabeleceu neste território; a região de conflitos concentra-se nas faixas de fronteiras.</w:t>
      </w:r>
    </w:p>
    <w:p w14:paraId="5D4ECE71" w14:textId="77777777" w:rsidR="001B72FB" w:rsidRPr="005401FA" w:rsidRDefault="001B72FB" w:rsidP="001B72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III. A Guerra dos </w:t>
      </w:r>
      <w:proofErr w:type="gramStart"/>
      <w:r w:rsidRPr="005401FA">
        <w:rPr>
          <w:rFonts w:ascii="Arial" w:hAnsi="Arial" w:cs="Arial"/>
          <w:sz w:val="22"/>
          <w:szCs w:val="22"/>
        </w:rPr>
        <w:t>7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dias e a Guerra do </w:t>
      </w:r>
      <w:proofErr w:type="spellStart"/>
      <w:r w:rsidRPr="005401FA">
        <w:rPr>
          <w:rFonts w:ascii="Arial" w:hAnsi="Arial" w:cs="Arial"/>
          <w:sz w:val="22"/>
          <w:szCs w:val="22"/>
        </w:rPr>
        <w:t>Yom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 Kippur, vencidas por Israel, ocorreram após a criação do Estado da Palestina.</w:t>
      </w:r>
    </w:p>
    <w:p w14:paraId="3352A2B6" w14:textId="77777777" w:rsidR="001B72FB" w:rsidRPr="005401FA" w:rsidRDefault="001B72FB" w:rsidP="001B72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IV. A comunidade judaica mobiliza-se em torno de uma ideia de nacionalidade e do retorno ao que considera seu território “bíblico”, perdido durante o Império Romano.</w:t>
      </w:r>
    </w:p>
    <w:p w14:paraId="0438FBE9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24BA51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Assinale a alternativa CORRETA: </w:t>
      </w:r>
    </w:p>
    <w:p w14:paraId="310C7065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Somente as afirmativas I e II são verdadeiras.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540AAA8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Somente as afirmativas I e IV são verdadeiras.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CDFD24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Somente as afirmativas II e III são verdadeiras.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194146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Somente as afirmativas II e IV são verdadeiras.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8DF052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Somente as afirmativas III e IV são verdadeiras.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ED6D982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3630667" w14:textId="79EB4F12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2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(Espcex (</w:t>
      </w:r>
      <w:proofErr w:type="spellStart"/>
      <w:r w:rsidR="001B72FB" w:rsidRPr="005401FA">
        <w:rPr>
          <w:rFonts w:ascii="Arial" w:hAnsi="Arial" w:cs="Arial"/>
          <w:sz w:val="22"/>
          <w:szCs w:val="22"/>
          <w:lang w:eastAsia="zh-CN"/>
        </w:rPr>
        <w:t>Aman</w:t>
      </w:r>
      <w:proofErr w:type="spellEnd"/>
      <w:r w:rsidR="001B72FB" w:rsidRPr="005401FA">
        <w:rPr>
          <w:rFonts w:ascii="Arial" w:hAnsi="Arial" w:cs="Arial"/>
          <w:sz w:val="22"/>
          <w:szCs w:val="22"/>
          <w:lang w:eastAsia="zh-CN"/>
        </w:rPr>
        <w:t>) 2021)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="001B72FB" w:rsidRPr="005401FA">
        <w:rPr>
          <w:rFonts w:ascii="Arial" w:hAnsi="Arial" w:cs="Arial"/>
          <w:sz w:val="22"/>
          <w:szCs w:val="22"/>
        </w:rPr>
        <w:t>O conflito árabe-israelense contribui, inequivocamente, para tornar o Oriente Médio uma das regiões mais instáveis do mundo. Sobre esse importante foco de tensão, é correto afirmar:</w:t>
      </w:r>
    </w:p>
    <w:p w14:paraId="78F95D67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813D45" w14:textId="77777777" w:rsidR="001B72FB" w:rsidRPr="005401FA" w:rsidRDefault="001B72FB" w:rsidP="001B72FB">
      <w:pPr>
        <w:widowControl w:val="0"/>
        <w:autoSpaceDE w:val="0"/>
        <w:autoSpaceDN w:val="0"/>
        <w:adjustRightInd w:val="0"/>
        <w:ind w:left="170" w:hanging="17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I. A guerra do </w:t>
      </w:r>
      <w:proofErr w:type="spellStart"/>
      <w:r w:rsidRPr="005401FA">
        <w:rPr>
          <w:rFonts w:ascii="Arial" w:hAnsi="Arial" w:cs="Arial"/>
          <w:sz w:val="22"/>
          <w:szCs w:val="22"/>
        </w:rPr>
        <w:t>Yom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 Kippur, em 1967, marcou o ápice da expansão territorial de Israel.</w:t>
      </w:r>
    </w:p>
    <w:p w14:paraId="2618357E" w14:textId="77777777" w:rsidR="001B72FB" w:rsidRPr="005401FA" w:rsidRDefault="001B72FB" w:rsidP="001B72FB">
      <w:pPr>
        <w:widowControl w:val="0"/>
        <w:autoSpaceDE w:val="0"/>
        <w:autoSpaceDN w:val="0"/>
        <w:adjustRightInd w:val="0"/>
        <w:ind w:left="227" w:hanging="227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II. A cidade de Jerusalém é sagrada para as três principais religiões monoteístas da atualidade (cristianismo, judaísmo e islamismo), o que é decisivo para gerar instabilidade na região.</w:t>
      </w:r>
    </w:p>
    <w:p w14:paraId="09C8E9CF" w14:textId="77777777" w:rsidR="001B72FB" w:rsidRPr="005401FA" w:rsidRDefault="001B72FB" w:rsidP="001B72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III. A geopolítica da água desempenha um papel destacado no conflito, tendo em vista o controle exercido por Israel sobre os principais mananciais da região.</w:t>
      </w:r>
    </w:p>
    <w:p w14:paraId="7BBE652A" w14:textId="77777777" w:rsidR="001B72FB" w:rsidRPr="005401FA" w:rsidRDefault="001B72FB" w:rsidP="001B72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IV. Pelos Acordos de Oslo (1993), a Organização pela Libertação da Palestina (OLP) e o Hamas reconheceram o Estado de Israel, que se comprometeu a devolver os territórios ocupados, nos quais seria criado um Estado Palestino.</w:t>
      </w:r>
    </w:p>
    <w:p w14:paraId="523BFA96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092FEC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Assinale a alternativa que apresenta todas as afirmativas corretas. </w:t>
      </w:r>
    </w:p>
    <w:p w14:paraId="15804C00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>I e II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5F0589D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>I e III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0847D37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>II e III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5C47C5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>II e IV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DE251B9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>III e IV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E65EA51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1B237E02" w14:textId="534556E8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3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Unesp</w:t>
      </w:r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2022)  </w:t>
      </w:r>
      <w:r w:rsidR="001B72FB" w:rsidRPr="005401FA">
        <w:rPr>
          <w:rFonts w:ascii="Arial" w:hAnsi="Arial" w:cs="Arial"/>
          <w:b/>
          <w:sz w:val="22"/>
          <w:szCs w:val="22"/>
        </w:rPr>
        <w:t xml:space="preserve">Cadê Palestina no Google </w:t>
      </w:r>
      <w:proofErr w:type="spellStart"/>
      <w:r w:rsidR="001B72FB" w:rsidRPr="005401FA">
        <w:rPr>
          <w:rFonts w:ascii="Arial" w:hAnsi="Arial" w:cs="Arial"/>
          <w:b/>
          <w:sz w:val="22"/>
          <w:szCs w:val="22"/>
        </w:rPr>
        <w:t>Maps</w:t>
      </w:r>
      <w:proofErr w:type="spellEnd"/>
      <w:r w:rsidR="001B72FB" w:rsidRPr="005401FA">
        <w:rPr>
          <w:rFonts w:ascii="Arial" w:hAnsi="Arial" w:cs="Arial"/>
          <w:b/>
          <w:sz w:val="22"/>
          <w:szCs w:val="22"/>
        </w:rPr>
        <w:t>?</w:t>
      </w:r>
      <w:r w:rsidR="00DB798F" w:rsidRPr="005401FA">
        <w:rPr>
          <w:rFonts w:ascii="Arial" w:hAnsi="Arial" w:cs="Arial"/>
          <w:b/>
          <w:sz w:val="22"/>
          <w:szCs w:val="22"/>
        </w:rPr>
        <w:t xml:space="preserve"> </w:t>
      </w:r>
      <w:r w:rsidR="001B72FB" w:rsidRPr="005401FA">
        <w:rPr>
          <w:rFonts w:ascii="Arial" w:hAnsi="Arial" w:cs="Arial"/>
          <w:b/>
          <w:sz w:val="22"/>
          <w:szCs w:val="22"/>
        </w:rPr>
        <w:t>Polêmica antiga ressurge nas redes sociais</w:t>
      </w:r>
      <w:r w:rsidR="00DB798F" w:rsidRPr="005401FA">
        <w:rPr>
          <w:rFonts w:ascii="Arial" w:hAnsi="Arial" w:cs="Arial"/>
          <w:b/>
          <w:sz w:val="22"/>
          <w:szCs w:val="22"/>
        </w:rPr>
        <w:t>.</w:t>
      </w:r>
    </w:p>
    <w:p w14:paraId="3BA5C108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23053F" w14:textId="348D33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 reportagem acessou o </w:t>
      </w:r>
      <w:proofErr w:type="spellStart"/>
      <w:r w:rsidRPr="005401FA">
        <w:rPr>
          <w:rFonts w:ascii="Arial" w:hAnsi="Arial" w:cs="Arial"/>
          <w:sz w:val="22"/>
          <w:szCs w:val="22"/>
        </w:rPr>
        <w:t>Maps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 e </w:t>
      </w:r>
      <w:proofErr w:type="gramStart"/>
      <w:r w:rsidRPr="005401FA">
        <w:rPr>
          <w:rFonts w:ascii="Arial" w:hAnsi="Arial" w:cs="Arial"/>
          <w:sz w:val="22"/>
          <w:szCs w:val="22"/>
        </w:rPr>
        <w:t>verificou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os nomes dos territórios da Cisjordânia e Gaza, </w:t>
      </w:r>
      <w:r w:rsidRPr="005401FA">
        <w:rPr>
          <w:rFonts w:ascii="Arial" w:hAnsi="Arial" w:cs="Arial"/>
          <w:sz w:val="22"/>
          <w:szCs w:val="22"/>
        </w:rPr>
        <w:lastRenderedPageBreak/>
        <w:t xml:space="preserve">ambos demarcados com uma linha tracejada, usada pela plataforma para indicar limites territoriais em disputa. Quando se trata de áreas não disputadas, a linha é cinza e sólida. Ao aproximar a imagem, aparece no contorno da linha </w:t>
      </w:r>
      <w:proofErr w:type="gramStart"/>
      <w:r w:rsidRPr="005401FA">
        <w:rPr>
          <w:rFonts w:ascii="Arial" w:hAnsi="Arial" w:cs="Arial"/>
          <w:sz w:val="22"/>
          <w:szCs w:val="22"/>
        </w:rPr>
        <w:t>a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frase “1950 – linha do acordo de armistício”.</w:t>
      </w:r>
    </w:p>
    <w:p w14:paraId="6C8D1C9F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 w:rsidRPr="005401FA">
        <w:rPr>
          <w:rFonts w:ascii="Arial" w:hAnsi="Arial" w:cs="Arial"/>
          <w:sz w:val="14"/>
          <w:szCs w:val="14"/>
        </w:rPr>
        <w:t>(www.uol.com.br, 16.07.2020.)</w:t>
      </w:r>
    </w:p>
    <w:p w14:paraId="3B2A9AC0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7F987B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 representação espacial questionada no título da reportagem reflete </w:t>
      </w:r>
    </w:p>
    <w:p w14:paraId="760993A0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conflitos entre muçulmanos e hindus pelo controle territorial.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8716585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embates entre sírios e libaneses pela hegemonia política local.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1509E05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desacordos entre sírios e judeus pela posse de áreas agrícolas.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CCB059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guerras entre árabes e muçulmanos pelo direito à descolonização.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3A1B77D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disputas entre árabes e judeus pela criação de seus Estados.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E08FD38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29E719C6" w14:textId="2623D561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4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spellStart"/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Uea</w:t>
      </w:r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>-sis</w:t>
      </w:r>
      <w:proofErr w:type="spell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2 2024)  </w:t>
      </w:r>
      <w:r w:rsidR="001B72FB" w:rsidRPr="005401FA">
        <w:rPr>
          <w:rFonts w:ascii="Arial" w:hAnsi="Arial" w:cs="Arial"/>
          <w:sz w:val="22"/>
          <w:szCs w:val="22"/>
        </w:rPr>
        <w:t xml:space="preserve">Em meio à mais longa pausa nos combates no Iêmen — mais de nove meses — a Arábia Saudita e os rebeldes </w:t>
      </w:r>
      <w:proofErr w:type="spellStart"/>
      <w:r w:rsidR="001B72FB" w:rsidRPr="005401FA">
        <w:rPr>
          <w:rFonts w:ascii="Arial" w:hAnsi="Arial" w:cs="Arial"/>
          <w:sz w:val="22"/>
          <w:szCs w:val="22"/>
        </w:rPr>
        <w:t>houthi</w:t>
      </w:r>
      <w:proofErr w:type="spellEnd"/>
      <w:r w:rsidR="001B72FB" w:rsidRPr="005401FA">
        <w:rPr>
          <w:rFonts w:ascii="Arial" w:hAnsi="Arial" w:cs="Arial"/>
          <w:sz w:val="22"/>
          <w:szCs w:val="22"/>
        </w:rPr>
        <w:t>, apoiados pelo Irã, retomaram negociações indiretas, de acordo com autoridades iemenitas, sauditas e da Organização das Nações Unidas (ONU). Os dois lados esperam fortalecer o cessar-fogo informal e traçar um caminho para negociar o fim da guerra civil, que começou em 2014.</w:t>
      </w:r>
    </w:p>
    <w:p w14:paraId="7014F958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 w:rsidRPr="005401FA">
        <w:rPr>
          <w:rFonts w:ascii="Arial" w:hAnsi="Arial" w:cs="Arial"/>
          <w:sz w:val="14"/>
          <w:szCs w:val="14"/>
        </w:rPr>
        <w:t>(</w:t>
      </w:r>
      <w:proofErr w:type="gramStart"/>
      <w:r w:rsidRPr="005401FA">
        <w:rPr>
          <w:rFonts w:ascii="Arial" w:hAnsi="Arial" w:cs="Arial"/>
          <w:sz w:val="14"/>
          <w:szCs w:val="14"/>
        </w:rPr>
        <w:t>https</w:t>
      </w:r>
      <w:proofErr w:type="gramEnd"/>
      <w:r w:rsidRPr="005401FA">
        <w:rPr>
          <w:rFonts w:ascii="Arial" w:hAnsi="Arial" w:cs="Arial"/>
          <w:sz w:val="14"/>
          <w:szCs w:val="14"/>
        </w:rPr>
        <w:t>://g1.globo.com, 18.01.2023. Adaptado.)</w:t>
      </w:r>
    </w:p>
    <w:p w14:paraId="6FAEA338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95D735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 guerra civil do Iêmen, que completou oito anos em 2023, decorre </w:t>
      </w:r>
      <w:proofErr w:type="gramStart"/>
      <w:r w:rsidRPr="005401FA">
        <w:rPr>
          <w:rFonts w:ascii="Arial" w:hAnsi="Arial" w:cs="Arial"/>
          <w:sz w:val="22"/>
          <w:szCs w:val="22"/>
        </w:rPr>
        <w:t>da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</w:t>
      </w:r>
    </w:p>
    <w:p w14:paraId="416DF9F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criação do Estado Islâmico.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31AB61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intervenção da Liga Árabe.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2C98AB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difusão da Primavera Árabe.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8DC7FCE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extinção do partido livre nacional.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E1FC11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ofensiva militar da Irmandade Mulçumana.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33EDB6F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6D74E985" w14:textId="47BDAE93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5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spellStart"/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Uea</w:t>
      </w:r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>-sis</w:t>
      </w:r>
      <w:proofErr w:type="spell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1 2023)  </w:t>
      </w:r>
      <w:r w:rsidR="001B72FB" w:rsidRPr="005401FA">
        <w:rPr>
          <w:rFonts w:ascii="Arial" w:hAnsi="Arial" w:cs="Arial"/>
          <w:sz w:val="22"/>
          <w:szCs w:val="22"/>
        </w:rPr>
        <w:t>“Primavera Árabe” é o nome dado a um conjunto de manifestações populares no mundo árabe para a derrubada de governos antidemocráticos, a partir de dezembro de 2010. Muitos destes movimentos obtiveram sucesso, como na Tunísia, outros geraram novos conflitos bélicos, como na Síria.</w:t>
      </w:r>
    </w:p>
    <w:p w14:paraId="392F75FF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CE9A04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Durante os protestos, destacou-</w:t>
      </w:r>
      <w:proofErr w:type="gramStart"/>
      <w:r w:rsidRPr="005401FA">
        <w:rPr>
          <w:rFonts w:ascii="Arial" w:hAnsi="Arial" w:cs="Arial"/>
          <w:sz w:val="22"/>
          <w:szCs w:val="22"/>
        </w:rPr>
        <w:t>se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</w:t>
      </w:r>
    </w:p>
    <w:p w14:paraId="4CF77840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a hegemonia de homens devido às restrições religiosas.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CCCFF3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a ausência de movimentos em territórios de maioria xiita.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F671A19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a utilização ampla das redes sociais pelos manifestantes.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161115D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a homogeneidade político-econômica dos países envolvidos.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3E4065B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a invisibilidade das manifestações na mídia internacional.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DD4CEA4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lastRenderedPageBreak/>
        <w:t xml:space="preserve"> </w:t>
      </w:r>
    </w:p>
    <w:p w14:paraId="28082D8A" w14:textId="52DF0A0E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6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spellStart"/>
      <w:r w:rsidR="001B72FB" w:rsidRPr="005401FA">
        <w:rPr>
          <w:rFonts w:ascii="Arial" w:hAnsi="Arial" w:cs="Arial"/>
          <w:sz w:val="22"/>
          <w:szCs w:val="22"/>
          <w:lang w:eastAsia="zh-CN"/>
        </w:rPr>
        <w:t>Fmp</w:t>
      </w:r>
      <w:proofErr w:type="spell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2022)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="001B72FB" w:rsidRPr="005401FA">
        <w:rPr>
          <w:rFonts w:ascii="Arial" w:hAnsi="Arial" w:cs="Arial"/>
          <w:sz w:val="22"/>
          <w:szCs w:val="22"/>
        </w:rPr>
        <w:t>Considere o texto sobre o início da guerra civil na Síria:</w:t>
      </w:r>
    </w:p>
    <w:p w14:paraId="5CC7D74E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9BB2CF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 Guerra na Síria foi deflagrada quando um grupo de cidadãos se indignou com as denúncias de corrupção no governo. Em março de 2011 são realizados protestos ao sul de </w:t>
      </w:r>
      <w:proofErr w:type="spellStart"/>
      <w:r w:rsidRPr="005401FA">
        <w:rPr>
          <w:rFonts w:ascii="Arial" w:hAnsi="Arial" w:cs="Arial"/>
          <w:sz w:val="22"/>
          <w:szCs w:val="22"/>
        </w:rPr>
        <w:t>Derra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 em favor da democracia. A população revoltou-se contra a prisão de adolescentes que escreveram palavras revolucionárias nas paredes de uma escola. Como resposta ao protesto, o governo ordenou às forças de segurança que abrissem fogo contra os manifestantes causando várias mortes. A população revoltou-se contra a repressão e exigiu a renúncia do presidente Bashar </w:t>
      </w:r>
      <w:proofErr w:type="gramStart"/>
      <w:r w:rsidRPr="005401FA">
        <w:rPr>
          <w:rFonts w:ascii="Arial" w:hAnsi="Arial" w:cs="Arial"/>
          <w:sz w:val="22"/>
          <w:szCs w:val="22"/>
        </w:rPr>
        <w:t>al</w:t>
      </w:r>
      <w:proofErr w:type="gramEnd"/>
      <w:r w:rsidRPr="005401FA">
        <w:rPr>
          <w:rFonts w:ascii="Arial" w:hAnsi="Arial" w:cs="Arial"/>
          <w:sz w:val="22"/>
          <w:szCs w:val="22"/>
        </w:rPr>
        <w:t>-Assad.</w:t>
      </w:r>
    </w:p>
    <w:p w14:paraId="3D9DBE4F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2"/>
          <w:szCs w:val="12"/>
        </w:rPr>
      </w:pPr>
      <w:r w:rsidRPr="005401FA">
        <w:rPr>
          <w:rFonts w:ascii="Arial" w:hAnsi="Arial" w:cs="Arial"/>
          <w:sz w:val="12"/>
          <w:szCs w:val="12"/>
        </w:rPr>
        <w:t>Disponível em: &lt;</w:t>
      </w:r>
      <w:proofErr w:type="gramStart"/>
      <w:r w:rsidRPr="005401FA">
        <w:rPr>
          <w:rFonts w:ascii="Arial" w:hAnsi="Arial" w:cs="Arial"/>
          <w:sz w:val="12"/>
          <w:szCs w:val="12"/>
        </w:rPr>
        <w:t>https</w:t>
      </w:r>
      <w:proofErr w:type="gramEnd"/>
      <w:r w:rsidRPr="005401FA">
        <w:rPr>
          <w:rFonts w:ascii="Arial" w:hAnsi="Arial" w:cs="Arial"/>
          <w:sz w:val="12"/>
          <w:szCs w:val="12"/>
        </w:rPr>
        <w:t>://www.todamateria.com.br/guerra-na-siria/&gt;. Acesso em: 31 jul. 2021.</w:t>
      </w:r>
    </w:p>
    <w:p w14:paraId="679AA261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0A7CA2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A deflagração da guerra civil síria decorre diretamente do seguinte episódio: </w:t>
      </w:r>
    </w:p>
    <w:p w14:paraId="2F5C55C1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>Criação do Estado Islâmico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04528D1B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>Difusão da Primavera Árabe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DFBFCED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>Ofensiva militar da Liga Árabe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723122C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>Extinção do Exército Livre da Síria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77D086A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>Intervenção institucional da ONU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2B889AC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6C866A0B" w14:textId="51918DF5" w:rsidR="001B72FB" w:rsidRPr="005401FA" w:rsidRDefault="008D77D4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7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Unesp</w:t>
      </w:r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2015)  </w:t>
      </w:r>
      <w:r w:rsidR="001B72FB" w:rsidRPr="005401FA">
        <w:rPr>
          <w:rFonts w:ascii="Arial" w:hAnsi="Arial" w:cs="Arial"/>
          <w:sz w:val="22"/>
          <w:szCs w:val="22"/>
          <w:lang w:eastAsia="es-CL"/>
        </w:rPr>
        <w:t xml:space="preserve">Entre outros desdobramentos provocados pela chamada Primavera Árabe, iniciada no final de 2010, podemos citar </w:t>
      </w:r>
    </w:p>
    <w:p w14:paraId="7B9F0AAC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  <w:lang w:eastAsia="es-CL"/>
        </w:rPr>
        <w:t xml:space="preserve">a deposição de governantes na Líbia e no Egito e o início de violenta guerra civil na Síria.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F69713B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  <w:lang w:eastAsia="es-CL"/>
        </w:rPr>
        <w:t xml:space="preserve">a democratização política na Argélia e a instalação de regimes militares no Barein e na Jordânia.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B29AAF1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  <w:lang w:eastAsia="es-CL"/>
        </w:rPr>
        <w:t xml:space="preserve">o surgimento de regimes islâmicos no Irã e na Tunísia e a queda do governo pró-Estados Unidos no Líbano.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788FB677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  <w:lang w:eastAsia="es-CL"/>
        </w:rPr>
        <w:t xml:space="preserve">o controle do governo da Arábia Saudita por grupos islâmicos fundamentalistas e o fim do apoio russo ao Iraque.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C57E80B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  <w:lang w:eastAsia="es-CL"/>
        </w:rPr>
        <w:t xml:space="preserve">o fim dos conflitos religiosos no Iêmen e no Marrocos e o aumento do preço do petróleo no mercado mundial.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36DCEBB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76A0A283" w14:textId="57FFC5CC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8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Uerj</w:t>
      </w:r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2020)  </w:t>
      </w:r>
    </w:p>
    <w:p w14:paraId="0B877FD8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5401FA">
        <w:rPr>
          <w:rFonts w:ascii="Arial" w:hAnsi="Arial" w:cs="Arial"/>
          <w:noProof/>
          <w:sz w:val="22"/>
          <w:szCs w:val="22"/>
          <w:shd w:val="clear" w:color="auto" w:fill="FFFFFF"/>
        </w:rPr>
        <w:drawing>
          <wp:inline distT="0" distB="0" distL="0" distR="0" wp14:anchorId="08118BB7" wp14:editId="61D71BB3">
            <wp:extent cx="3113207" cy="216217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714" cy="216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02582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EBD439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lastRenderedPageBreak/>
        <w:t xml:space="preserve">Entre 2014 e 2017, derrotar o Estado Islâmico (ISIS) foi uma das prioridades da política externa dos Estados Unidos. Ao final de 2017, </w:t>
      </w:r>
      <w:proofErr w:type="gramStart"/>
      <w:r w:rsidRPr="005401FA">
        <w:rPr>
          <w:rFonts w:ascii="Arial" w:hAnsi="Arial" w:cs="Arial"/>
          <w:sz w:val="22"/>
          <w:szCs w:val="22"/>
        </w:rPr>
        <w:t>o ISIS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foi considerado militarmente derrotado, perdendo o controle de praticamente todos os territórios que havia conquistado na Síria e no Iraque. </w:t>
      </w:r>
    </w:p>
    <w:p w14:paraId="15399368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D8CAA1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A charge aponta a existência de uma incoerência entre os seguintes aspectos da política externa estadunidense no Oriente Médio: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 </w:t>
      </w:r>
    </w:p>
    <w:p w14:paraId="03E27821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>alinhamento étnico e liberdade religiosa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22274436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>fundamento ideológico e interesse econômico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770844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>conservadorismo social e protagonismo ambiental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28EE478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>multilateralismo diplomático e unilateralismo bélico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0EDF992D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3041510" w14:textId="0A53FC21" w:rsidR="001B72FB" w:rsidRPr="005401FA" w:rsidRDefault="008D77D4" w:rsidP="001B72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9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Uerj</w:t>
      </w:r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simulado 2018)  </w:t>
      </w:r>
      <w:r w:rsidR="001B72FB" w:rsidRPr="005401FA">
        <w:rPr>
          <w:rFonts w:ascii="Arial" w:hAnsi="Arial" w:cs="Arial"/>
          <w:b/>
          <w:sz w:val="22"/>
          <w:szCs w:val="22"/>
        </w:rPr>
        <w:t>O QUE É E O QUE QUER O ESTADO ISLÂMICO (EI)?</w:t>
      </w:r>
    </w:p>
    <w:p w14:paraId="3EA8C5C1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B746C4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ab/>
        <w:t xml:space="preserve">O grupo estabeleceu um califado, uma forma de Estado dirigido por um líder político e espiritual de acordo com a lei islâmica, a </w:t>
      </w:r>
      <w:r w:rsidRPr="005401FA">
        <w:rPr>
          <w:rFonts w:ascii="Arial" w:hAnsi="Arial" w:cs="Arial"/>
          <w:i/>
          <w:iCs/>
          <w:sz w:val="22"/>
          <w:szCs w:val="22"/>
        </w:rPr>
        <w:t>sharia</w:t>
      </w:r>
      <w:r w:rsidRPr="005401FA">
        <w:rPr>
          <w:rFonts w:ascii="Arial" w:hAnsi="Arial" w:cs="Arial"/>
          <w:sz w:val="22"/>
          <w:szCs w:val="22"/>
        </w:rPr>
        <w:t>. O EI controla hoje um território que engloba partes da Síria e do Iraque.</w:t>
      </w:r>
    </w:p>
    <w:p w14:paraId="5C9C9E38" w14:textId="144E7B0C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ab/>
        <w:t xml:space="preserve">Apesar de estar presente só nesses dois países, o grupo prometeu “romper as fronteiras” do Líbano e da Jordânia com o objetivo de “libertar a Palestina” e, para isso, tem pedido o apoio de todo o mundo muçulmano, além de exigir que todos jurem lealdade a seu líder, Abu </w:t>
      </w:r>
      <w:proofErr w:type="spellStart"/>
      <w:r w:rsidRPr="005401FA">
        <w:rPr>
          <w:rFonts w:ascii="Arial" w:hAnsi="Arial" w:cs="Arial"/>
          <w:sz w:val="22"/>
          <w:szCs w:val="22"/>
        </w:rPr>
        <w:t>Bakr</w:t>
      </w:r>
      <w:proofErr w:type="spellEnd"/>
      <w:r w:rsidRPr="005401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401FA">
        <w:rPr>
          <w:rFonts w:ascii="Arial" w:hAnsi="Arial" w:cs="Arial"/>
          <w:sz w:val="22"/>
          <w:szCs w:val="22"/>
        </w:rPr>
        <w:t>al</w:t>
      </w:r>
      <w:proofErr w:type="gramEnd"/>
      <w:r w:rsidRPr="005401FA">
        <w:rPr>
          <w:rFonts w:ascii="Arial" w:hAnsi="Arial" w:cs="Arial"/>
          <w:sz w:val="22"/>
          <w:szCs w:val="22"/>
        </w:rPr>
        <w:t>-</w:t>
      </w:r>
      <w:proofErr w:type="spellStart"/>
      <w:r w:rsidRPr="005401FA">
        <w:rPr>
          <w:rFonts w:ascii="Arial" w:hAnsi="Arial" w:cs="Arial"/>
          <w:sz w:val="22"/>
          <w:szCs w:val="22"/>
        </w:rPr>
        <w:t>Baghdadi</w:t>
      </w:r>
      <w:proofErr w:type="spellEnd"/>
      <w:r w:rsidRPr="005401FA">
        <w:rPr>
          <w:rFonts w:ascii="Arial" w:hAnsi="Arial" w:cs="Arial"/>
          <w:sz w:val="22"/>
          <w:szCs w:val="22"/>
        </w:rPr>
        <w:t>.</w:t>
      </w:r>
    </w:p>
    <w:p w14:paraId="7F6EA262" w14:textId="77777777" w:rsidR="001B72FB" w:rsidRPr="005401FA" w:rsidRDefault="001B72FB" w:rsidP="00DB798F">
      <w:pPr>
        <w:autoSpaceDE w:val="0"/>
        <w:autoSpaceDN w:val="0"/>
        <w:adjustRightInd w:val="0"/>
        <w:jc w:val="right"/>
        <w:rPr>
          <w:rFonts w:ascii="Arial" w:hAnsi="Arial" w:cs="Arial"/>
          <w:sz w:val="12"/>
          <w:szCs w:val="12"/>
        </w:rPr>
      </w:pPr>
      <w:r w:rsidRPr="005401FA">
        <w:rPr>
          <w:rFonts w:ascii="Arial" w:hAnsi="Arial" w:cs="Arial"/>
          <w:sz w:val="12"/>
          <w:szCs w:val="12"/>
        </w:rPr>
        <w:t>Adaptado de bbc.com, novembro/2015.</w:t>
      </w:r>
    </w:p>
    <w:p w14:paraId="525873D9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613B8D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366364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401FA">
        <w:rPr>
          <w:rFonts w:ascii="Arial" w:hAnsi="Arial" w:cs="Arial"/>
          <w:b/>
          <w:sz w:val="22"/>
          <w:szCs w:val="22"/>
        </w:rPr>
        <w:t>GRUPO TERRORISTA JUDEU ATACA VILAREJOS PALESTINOS E IGREJAS CRISTÃS</w:t>
      </w:r>
    </w:p>
    <w:p w14:paraId="708FE4FE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50D33E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ab/>
        <w:t>A existência da nova rede terrorista conhecida como Revolta, formada por jovens moradores de colônia judaica da Cisjordânia, veio à tona há seis meses.</w:t>
      </w:r>
    </w:p>
    <w:p w14:paraId="06CBBFAF" w14:textId="21D326BF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ab/>
        <w:t>O manifesto dos extremistas da Revolta sustenta que eles “buscam o colapso do Estado de Israel”, com seu governo democrático e seus tribunais, e a criação de um reino judeu para substituí-lo, com as leis do judaísmo, expulsando quem não seguir esses preceitos.</w:t>
      </w:r>
    </w:p>
    <w:p w14:paraId="51855D3D" w14:textId="77777777" w:rsidR="001B72FB" w:rsidRPr="005401FA" w:rsidRDefault="001B72FB" w:rsidP="00DB798F">
      <w:pPr>
        <w:autoSpaceDE w:val="0"/>
        <w:autoSpaceDN w:val="0"/>
        <w:adjustRightInd w:val="0"/>
        <w:jc w:val="right"/>
        <w:rPr>
          <w:rFonts w:ascii="Arial" w:hAnsi="Arial" w:cs="Arial"/>
          <w:sz w:val="12"/>
          <w:szCs w:val="12"/>
        </w:rPr>
      </w:pPr>
      <w:r w:rsidRPr="005401FA">
        <w:rPr>
          <w:rFonts w:ascii="Arial" w:hAnsi="Arial" w:cs="Arial"/>
          <w:sz w:val="12"/>
          <w:szCs w:val="12"/>
        </w:rPr>
        <w:t xml:space="preserve">Adaptado de </w:t>
      </w:r>
      <w:r w:rsidRPr="005401FA">
        <w:rPr>
          <w:rFonts w:ascii="Arial" w:hAnsi="Arial" w:cs="Arial"/>
          <w:i/>
          <w:iCs/>
          <w:sz w:val="12"/>
          <w:szCs w:val="12"/>
        </w:rPr>
        <w:t>O Globo</w:t>
      </w:r>
      <w:r w:rsidRPr="005401FA">
        <w:rPr>
          <w:rFonts w:ascii="Arial" w:hAnsi="Arial" w:cs="Arial"/>
          <w:sz w:val="12"/>
          <w:szCs w:val="12"/>
        </w:rPr>
        <w:t>, 07/02/2016.</w:t>
      </w:r>
    </w:p>
    <w:p w14:paraId="0EB5CCD7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80178A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Os dois casos relatados nas reportagens são exemplos do movimento social de caráter político denominado: </w:t>
      </w:r>
    </w:p>
    <w:p w14:paraId="2013F542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>totalitarismo estatal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8B49CA6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>imperialismo econômico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03EA6493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>extremismo nacionalista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2210DD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>fundamentalismo religioso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91C6138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0CA8E11" w14:textId="2ECC01DF" w:rsidR="001B72FB" w:rsidRPr="005401FA" w:rsidRDefault="008D77D4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lastRenderedPageBreak/>
        <w:t>2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0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Uerj</w:t>
      </w:r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2018)  </w:t>
      </w:r>
      <w:r w:rsidR="001B72FB" w:rsidRPr="005401FA">
        <w:rPr>
          <w:rFonts w:ascii="Arial" w:hAnsi="Arial" w:cs="Arial"/>
          <w:sz w:val="22"/>
          <w:szCs w:val="22"/>
        </w:rPr>
        <w:t xml:space="preserve">Compare as imagens noturnas, obtidas através de satélite de </w:t>
      </w:r>
      <w:proofErr w:type="spellStart"/>
      <w:r w:rsidR="001B72FB" w:rsidRPr="005401FA">
        <w:rPr>
          <w:rFonts w:ascii="Arial" w:hAnsi="Arial" w:cs="Arial"/>
          <w:sz w:val="22"/>
          <w:szCs w:val="22"/>
        </w:rPr>
        <w:t>sensoreamento</w:t>
      </w:r>
      <w:proofErr w:type="spellEnd"/>
      <w:r w:rsidR="001B72FB" w:rsidRPr="005401FA">
        <w:rPr>
          <w:rFonts w:ascii="Arial" w:hAnsi="Arial" w:cs="Arial"/>
          <w:sz w:val="22"/>
          <w:szCs w:val="22"/>
        </w:rPr>
        <w:t xml:space="preserve"> remoto, que mostram a luminosidade dos principais núcleos de povoamento da Síria:</w:t>
      </w:r>
    </w:p>
    <w:p w14:paraId="65B8EB27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222343A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401FA">
        <w:rPr>
          <w:rFonts w:ascii="Arial" w:hAnsi="Arial" w:cs="Arial"/>
          <w:noProof/>
          <w:sz w:val="22"/>
          <w:szCs w:val="22"/>
          <w:shd w:val="clear" w:color="auto" w:fill="FFFFFF"/>
        </w:rPr>
        <w:drawing>
          <wp:inline distT="0" distB="0" distL="0" distR="0" wp14:anchorId="69BE85F4" wp14:editId="4E94D6D8">
            <wp:extent cx="3138807" cy="1215198"/>
            <wp:effectExtent l="0" t="0" r="444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069" cy="121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4E9D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E6CA0F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Considerando o contexto sírio no período indicado nas imagens, uma explicação para a mudança no padrão de distribuição espacial da população é: </w:t>
      </w:r>
    </w:p>
    <w:p w14:paraId="28E276F2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>redução da expectativa de vida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2F9DF0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>elevação da taxa de emigração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6EEFE52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>aumento da insalubridade urbana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699F4848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>diminuição do índice de fecundidade</w:t>
      </w:r>
      <w:proofErr w:type="gramStart"/>
      <w:r w:rsidRPr="005401FA">
        <w:rPr>
          <w:rFonts w:ascii="Arial" w:hAnsi="Arial" w:cs="Arial"/>
          <w:sz w:val="22"/>
          <w:szCs w:val="22"/>
        </w:rPr>
        <w:t xml:space="preserve">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EA4F0B6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proofErr w:type="gramEnd"/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0DBA983" w14:textId="70A25506" w:rsidR="001B72FB" w:rsidRPr="005401FA" w:rsidRDefault="008D77D4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2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1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(Fatec 2020)</w:t>
      </w:r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  <w:proofErr w:type="gramEnd"/>
      <w:r w:rsidR="001B72FB" w:rsidRPr="005401FA">
        <w:rPr>
          <w:rFonts w:ascii="Arial" w:hAnsi="Arial" w:cs="Arial"/>
          <w:sz w:val="22"/>
          <w:szCs w:val="22"/>
        </w:rPr>
        <w:t>“No Oriente Médio, nos anos 1950, à medida que o velho Império Britânico retirava-se e se reduzia a seu arquipélago inicial, os Estados Unidos substituíam-no. Para isso, colocou à frente dos países dessa região seus “homens”, sobretudo na Arábia Saudita e no Irã, principais produtores de petróleo do mundo – junto com a Venezuela, na época já sob controle estadunidense.”</w:t>
      </w:r>
    </w:p>
    <w:p w14:paraId="1602F2F0" w14:textId="77777777" w:rsidR="001B72FB" w:rsidRPr="005401FA" w:rsidRDefault="001B72FB" w:rsidP="00DB79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2"/>
          <w:szCs w:val="12"/>
        </w:rPr>
      </w:pPr>
      <w:r w:rsidRPr="005401FA">
        <w:rPr>
          <w:rFonts w:ascii="Arial" w:hAnsi="Arial" w:cs="Arial"/>
          <w:sz w:val="12"/>
          <w:szCs w:val="12"/>
        </w:rPr>
        <w:t>&lt;</w:t>
      </w:r>
      <w:proofErr w:type="gramStart"/>
      <w:r w:rsidRPr="005401FA">
        <w:rPr>
          <w:rFonts w:ascii="Arial" w:hAnsi="Arial" w:cs="Arial"/>
          <w:sz w:val="12"/>
          <w:szCs w:val="12"/>
        </w:rPr>
        <w:t>https</w:t>
      </w:r>
      <w:proofErr w:type="gramEnd"/>
      <w:r w:rsidRPr="005401FA">
        <w:rPr>
          <w:rFonts w:ascii="Arial" w:hAnsi="Arial" w:cs="Arial"/>
          <w:sz w:val="12"/>
          <w:szCs w:val="12"/>
        </w:rPr>
        <w:t>://tinyurl.com/y5jobeuu&gt; Acesso em: 10.10.2019. Adaptado.</w:t>
      </w:r>
    </w:p>
    <w:p w14:paraId="3BCA243C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DCEFD5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>Desde 1953, o Irã foi um grande aliado dos Estados Unidos no Oriente Médio. Porém, essa aliança se rompeu e as relações entre os dois países foram cortadas em 1980.</w:t>
      </w:r>
    </w:p>
    <w:p w14:paraId="3AE996A5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4510BC" w14:textId="77777777" w:rsidR="001B72FB" w:rsidRPr="005401FA" w:rsidRDefault="001B72FB" w:rsidP="001B72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O fato que levou a esse rompimento aconteceu, entre 1978 e 1979, em decorrência </w:t>
      </w:r>
      <w:proofErr w:type="gramStart"/>
      <w:r w:rsidRPr="005401FA">
        <w:rPr>
          <w:rFonts w:ascii="Arial" w:hAnsi="Arial" w:cs="Arial"/>
          <w:sz w:val="22"/>
          <w:szCs w:val="22"/>
        </w:rPr>
        <w:t>da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</w:t>
      </w:r>
    </w:p>
    <w:p w14:paraId="2A9FB92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Guerra Irã-Iraque, na qual o presidente do Irã, Saddam Hussein, ataca o Iraque com a intenção de expandir o islamismo xiita e se apropriar dos campos de petróleo na bacia dos rios Tigre e Eufrates.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C8E606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Revolução Socialista, que ocorreu no Irã e que levou o Partido Comunista desse país ao poder, suprimiu a propriedade privada e nacionalizou as companhias de petróleo estrangeiras, incluindo as estadunidenses.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0D1671AC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Guerra do Golfo, na qual o exército iraniano invadiu o Kuwait, bombardeou os poços de petróleo desse país e rumou em direção à Arábia Saudita, quando foi surpreendido pelas forças de coalizão lideradas pelos Estados Unidos.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11383D0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derrubada das torres gêmeas do Word Trade Center de Nova Iorque, ação comandada pelo iraniano Osama </w:t>
      </w:r>
      <w:proofErr w:type="gramStart"/>
      <w:r w:rsidRPr="005401FA">
        <w:rPr>
          <w:rFonts w:ascii="Arial" w:hAnsi="Arial" w:cs="Arial"/>
          <w:sz w:val="22"/>
          <w:szCs w:val="22"/>
        </w:rPr>
        <w:t>bin</w:t>
      </w:r>
      <w:proofErr w:type="gramEnd"/>
      <w:r w:rsidRPr="005401FA">
        <w:rPr>
          <w:rFonts w:ascii="Arial" w:hAnsi="Arial" w:cs="Arial"/>
          <w:sz w:val="22"/>
          <w:szCs w:val="22"/>
        </w:rPr>
        <w:t xml:space="preserve"> Laden, que tinha a intenção de destruir os centros de comando das Sete </w:t>
      </w:r>
      <w:r w:rsidRPr="005401FA">
        <w:rPr>
          <w:rFonts w:ascii="Arial" w:hAnsi="Arial" w:cs="Arial"/>
          <w:sz w:val="22"/>
          <w:szCs w:val="22"/>
        </w:rPr>
        <w:lastRenderedPageBreak/>
        <w:t xml:space="preserve">Irmãs do Petróleo instaladas naquele complexo de edifícios.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4B4A278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Revolução Islâmica ocorrida no Irã, em que grupos que eram a favor da nacionalização do petróleo, organizações islâmicas e movimentos estudantis apoiaram a rebelião que derrubou a monarquia pró-Estados Unidos e proclamou a República Islâmica do Irã.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30C9C29E" w14:textId="77777777" w:rsidR="001B72FB" w:rsidRPr="005401FA" w:rsidRDefault="001B72FB" w:rsidP="001B72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473BE5E3" w14:textId="2FE6EA5A" w:rsidR="001B72FB" w:rsidRPr="005401FA" w:rsidRDefault="008D77D4" w:rsidP="001B72F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>2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>2</w:t>
      </w:r>
      <w:r w:rsidR="001B72FB" w:rsidRPr="005401FA">
        <w:rPr>
          <w:rFonts w:ascii="Arial" w:hAnsi="Arial" w:cs="Arial"/>
          <w:b/>
          <w:sz w:val="22"/>
          <w:szCs w:val="22"/>
          <w:lang w:eastAsia="zh-CN"/>
        </w:rPr>
        <w:t>.</w:t>
      </w:r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(</w:t>
      </w:r>
      <w:proofErr w:type="spellStart"/>
      <w:proofErr w:type="gramStart"/>
      <w:r w:rsidR="001B72FB" w:rsidRPr="005401FA">
        <w:rPr>
          <w:rFonts w:ascii="Arial" w:hAnsi="Arial" w:cs="Arial"/>
          <w:sz w:val="22"/>
          <w:szCs w:val="22"/>
          <w:lang w:eastAsia="zh-CN"/>
        </w:rPr>
        <w:t>Fgv</w:t>
      </w:r>
      <w:proofErr w:type="spellEnd"/>
      <w:proofErr w:type="gramEnd"/>
      <w:r w:rsidR="001B72FB" w:rsidRPr="005401FA">
        <w:rPr>
          <w:rFonts w:ascii="Arial" w:hAnsi="Arial" w:cs="Arial"/>
          <w:sz w:val="22"/>
          <w:szCs w:val="22"/>
          <w:lang w:eastAsia="zh-CN"/>
        </w:rPr>
        <w:t xml:space="preserve"> 2014)  </w:t>
      </w:r>
      <w:r w:rsidR="001B72FB" w:rsidRPr="005401FA">
        <w:rPr>
          <w:rFonts w:ascii="Arial" w:hAnsi="Arial" w:cs="Arial"/>
          <w:iCs/>
          <w:sz w:val="22"/>
          <w:szCs w:val="22"/>
        </w:rPr>
        <w:t>A Agência Internacional de Energia Atômica (</w:t>
      </w:r>
      <w:r w:rsidR="001B72FB" w:rsidRPr="005401FA">
        <w:rPr>
          <w:rFonts w:ascii="Arial" w:hAnsi="Arial" w:cs="Arial"/>
          <w:b/>
          <w:bCs/>
          <w:iCs/>
          <w:sz w:val="22"/>
          <w:szCs w:val="22"/>
        </w:rPr>
        <w:t>AIEA</w:t>
      </w:r>
      <w:r w:rsidR="001B72FB" w:rsidRPr="005401FA">
        <w:rPr>
          <w:rFonts w:ascii="Arial" w:hAnsi="Arial" w:cs="Arial"/>
          <w:iCs/>
          <w:sz w:val="22"/>
          <w:szCs w:val="22"/>
        </w:rPr>
        <w:t xml:space="preserve">) confirmou, em um novo relatório, que o </w:t>
      </w:r>
      <w:r w:rsidR="001B72FB" w:rsidRPr="005401FA">
        <w:rPr>
          <w:rFonts w:ascii="Arial" w:hAnsi="Arial" w:cs="Arial"/>
          <w:b/>
          <w:bCs/>
          <w:iCs/>
          <w:sz w:val="22"/>
          <w:szCs w:val="22"/>
        </w:rPr>
        <w:t xml:space="preserve">Irã </w:t>
      </w:r>
      <w:r w:rsidR="001B72FB" w:rsidRPr="005401FA">
        <w:rPr>
          <w:rFonts w:ascii="Arial" w:hAnsi="Arial" w:cs="Arial"/>
          <w:iCs/>
          <w:sz w:val="22"/>
          <w:szCs w:val="22"/>
        </w:rPr>
        <w:t>segue cumprindo o pactuado no grande acordo nuclear interino assinado em novembro do ano passado com seis grandes potências.</w:t>
      </w:r>
    </w:p>
    <w:p w14:paraId="5FEF2209" w14:textId="77777777" w:rsidR="001B72FB" w:rsidRPr="005401FA" w:rsidRDefault="001B72FB" w:rsidP="00DB798F">
      <w:pPr>
        <w:autoSpaceDE w:val="0"/>
        <w:autoSpaceDN w:val="0"/>
        <w:adjustRightInd w:val="0"/>
        <w:jc w:val="right"/>
        <w:rPr>
          <w:rFonts w:ascii="Arial" w:hAnsi="Arial" w:cs="Arial"/>
          <w:sz w:val="12"/>
          <w:szCs w:val="12"/>
        </w:rPr>
      </w:pPr>
      <w:r w:rsidRPr="005401FA">
        <w:rPr>
          <w:rFonts w:ascii="Arial" w:hAnsi="Arial" w:cs="Arial"/>
          <w:sz w:val="12"/>
          <w:szCs w:val="12"/>
        </w:rPr>
        <w:t>http://exame.abril.com.br/mundo/noticias/ira-segue-cumprindo-acordo-nuclear-interino-diz-aiea. Acesso em 22/03/2014.</w:t>
      </w:r>
    </w:p>
    <w:p w14:paraId="73F994AC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9DCAE3" w14:textId="77777777" w:rsidR="001B72FB" w:rsidRPr="005401FA" w:rsidRDefault="001B72FB" w:rsidP="001B72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1FA">
        <w:rPr>
          <w:rFonts w:ascii="Arial" w:hAnsi="Arial" w:cs="Arial"/>
          <w:sz w:val="22"/>
          <w:szCs w:val="22"/>
        </w:rPr>
        <w:t xml:space="preserve">Sobre o tema da reportagem, é correto afirmar: </w:t>
      </w:r>
    </w:p>
    <w:p w14:paraId="7B7D617E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a) </w:t>
      </w:r>
      <w:r w:rsidRPr="005401FA">
        <w:rPr>
          <w:rFonts w:ascii="Arial" w:hAnsi="Arial" w:cs="Arial"/>
          <w:sz w:val="22"/>
          <w:szCs w:val="22"/>
        </w:rPr>
        <w:t xml:space="preserve">O acordo mencionado foi uma iniciativa de Israel, que considera o arsenal nuclear iraniano uma ameaça ao seu próprio território e ao diálogo com os representantes palestinos.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41228DF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b) </w:t>
      </w:r>
      <w:r w:rsidRPr="005401FA">
        <w:rPr>
          <w:rFonts w:ascii="Arial" w:hAnsi="Arial" w:cs="Arial"/>
          <w:sz w:val="22"/>
          <w:szCs w:val="22"/>
        </w:rPr>
        <w:t xml:space="preserve">A Arábia Saudita, tradicional aliada do governo iraniano, saudou o acordo mencionado, considerando seus efeitos positivos para os países do Oriente Médio.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7B69D80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c) </w:t>
      </w:r>
      <w:r w:rsidRPr="005401FA">
        <w:rPr>
          <w:rFonts w:ascii="Arial" w:hAnsi="Arial" w:cs="Arial"/>
          <w:sz w:val="22"/>
          <w:szCs w:val="22"/>
        </w:rPr>
        <w:t xml:space="preserve">Nos termos do acordo mencionado, estão suspensas temporariamente todas as sanções estadunidenses e europeias ao setor de energia iraniano, inclusive aquelas que incidiam sobre o comércio de petróleo.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53C4EA9A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d) </w:t>
      </w:r>
      <w:r w:rsidRPr="005401FA">
        <w:rPr>
          <w:rFonts w:ascii="Arial" w:hAnsi="Arial" w:cs="Arial"/>
          <w:sz w:val="22"/>
          <w:szCs w:val="22"/>
        </w:rPr>
        <w:t xml:space="preserve">O acordo mencionado, que teve participação dos Estados Unidos, tem como objetivo interromper o programa nuclear iraniano de objetivo militar.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4468EB24" w14:textId="77777777" w:rsidR="001B72FB" w:rsidRPr="005401FA" w:rsidRDefault="001B72FB" w:rsidP="001B72FB">
      <w:pPr>
        <w:ind w:left="227" w:hanging="227"/>
        <w:jc w:val="both"/>
        <w:rPr>
          <w:rFonts w:ascii="Arial" w:hAnsi="Arial" w:cs="Arial"/>
          <w:sz w:val="22"/>
          <w:szCs w:val="22"/>
          <w:lang w:val="en-US" w:eastAsia="zh-CN"/>
        </w:rPr>
      </w:pPr>
      <w:r w:rsidRPr="005401FA">
        <w:rPr>
          <w:rFonts w:ascii="Arial" w:hAnsi="Arial" w:cs="Arial"/>
          <w:sz w:val="22"/>
          <w:szCs w:val="22"/>
          <w:lang w:eastAsia="zh-CN"/>
        </w:rPr>
        <w:t xml:space="preserve">e) </w:t>
      </w:r>
      <w:r w:rsidRPr="005401FA">
        <w:rPr>
          <w:rFonts w:ascii="Arial" w:hAnsi="Arial" w:cs="Arial"/>
          <w:sz w:val="22"/>
          <w:szCs w:val="22"/>
        </w:rPr>
        <w:t xml:space="preserve">Nos termos do acordo mencionado, todas as instalações nucleares iranianas devem ser imediatamente desativadas e abertas à inspeção da comunidade internacional. </w:t>
      </w:r>
      <w:r w:rsidRPr="005401FA">
        <w:rPr>
          <w:rFonts w:ascii="Arial" w:hAnsi="Arial" w:cs="Arial"/>
          <w:sz w:val="22"/>
          <w:szCs w:val="22"/>
          <w:lang w:eastAsia="zh-CN"/>
        </w:rPr>
        <w:t xml:space="preserve">  </w:t>
      </w:r>
    </w:p>
    <w:p w14:paraId="1F8CB5D4" w14:textId="0AD77BB0" w:rsidR="00FC5D7D" w:rsidRPr="005401FA" w:rsidRDefault="00FC5D7D" w:rsidP="00FC5D7D">
      <w:pPr>
        <w:jc w:val="both"/>
        <w:rPr>
          <w:rFonts w:ascii="Arial" w:hAnsi="Arial" w:cs="Arial"/>
          <w:sz w:val="22"/>
          <w:szCs w:val="22"/>
          <w:lang w:eastAsia="zh-CN"/>
        </w:rPr>
      </w:pPr>
    </w:p>
    <w:bookmarkEnd w:id="0"/>
    <w:p w14:paraId="40C65B20" w14:textId="77777777" w:rsidR="008873F9" w:rsidRPr="005401FA" w:rsidRDefault="008873F9" w:rsidP="00FC5D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zh-CN"/>
        </w:rPr>
      </w:pPr>
    </w:p>
    <w:sectPr w:rsidR="008873F9" w:rsidRPr="005401FA" w:rsidSect="00143160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BF6CD" w14:textId="77777777" w:rsidR="00896DA8" w:rsidRDefault="00896DA8" w:rsidP="008C3103">
      <w:r>
        <w:separator/>
      </w:r>
    </w:p>
  </w:endnote>
  <w:endnote w:type="continuationSeparator" w:id="0">
    <w:p w14:paraId="7026B421" w14:textId="77777777" w:rsidR="00896DA8" w:rsidRDefault="00896DA8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293649"/>
      <w:docPartObj>
        <w:docPartGallery w:val="Page Numbers (Bottom of Page)"/>
        <w:docPartUnique/>
      </w:docPartObj>
    </w:sdtPr>
    <w:sdtEndPr/>
    <w:sdtContent>
      <w:p w14:paraId="13197E1C" w14:textId="45061457" w:rsidR="00F40C90" w:rsidRDefault="00F40C9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1FA">
          <w:rPr>
            <w:noProof/>
          </w:rPr>
          <w:t>6</w:t>
        </w:r>
        <w:r>
          <w:fldChar w:fldCharType="end"/>
        </w:r>
      </w:p>
    </w:sdtContent>
  </w:sdt>
  <w:p w14:paraId="77351AF3" w14:textId="77777777" w:rsidR="00F40C90" w:rsidRDefault="00F40C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CA1D1" w14:textId="77777777" w:rsidR="00896DA8" w:rsidRDefault="00896DA8" w:rsidP="008C3103">
      <w:r>
        <w:separator/>
      </w:r>
    </w:p>
  </w:footnote>
  <w:footnote w:type="continuationSeparator" w:id="0">
    <w:p w14:paraId="5EB3837A" w14:textId="77777777" w:rsidR="00896DA8" w:rsidRDefault="00896DA8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056"/>
    <w:rsid w:val="00002CBD"/>
    <w:rsid w:val="000040E4"/>
    <w:rsid w:val="00005429"/>
    <w:rsid w:val="000150C2"/>
    <w:rsid w:val="00021556"/>
    <w:rsid w:val="00022B20"/>
    <w:rsid w:val="00024570"/>
    <w:rsid w:val="0002499B"/>
    <w:rsid w:val="00025BBD"/>
    <w:rsid w:val="00037747"/>
    <w:rsid w:val="000442E5"/>
    <w:rsid w:val="00046A20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0D12"/>
    <w:rsid w:val="00081AC9"/>
    <w:rsid w:val="00082291"/>
    <w:rsid w:val="0009345C"/>
    <w:rsid w:val="00094AC2"/>
    <w:rsid w:val="00094B44"/>
    <w:rsid w:val="00097B41"/>
    <w:rsid w:val="000A18E5"/>
    <w:rsid w:val="000A1F99"/>
    <w:rsid w:val="000A5CE3"/>
    <w:rsid w:val="000A7D60"/>
    <w:rsid w:val="000B0D46"/>
    <w:rsid w:val="000B27EB"/>
    <w:rsid w:val="000B3943"/>
    <w:rsid w:val="000B626E"/>
    <w:rsid w:val="000B7CA9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2357"/>
    <w:rsid w:val="001146E1"/>
    <w:rsid w:val="00121577"/>
    <w:rsid w:val="00124A37"/>
    <w:rsid w:val="00131757"/>
    <w:rsid w:val="00131F62"/>
    <w:rsid w:val="00143160"/>
    <w:rsid w:val="00143A19"/>
    <w:rsid w:val="0015142F"/>
    <w:rsid w:val="00163E99"/>
    <w:rsid w:val="00166D9F"/>
    <w:rsid w:val="0017149F"/>
    <w:rsid w:val="00173449"/>
    <w:rsid w:val="001755F7"/>
    <w:rsid w:val="00183BE7"/>
    <w:rsid w:val="001927EC"/>
    <w:rsid w:val="00196693"/>
    <w:rsid w:val="00196C38"/>
    <w:rsid w:val="001A02C3"/>
    <w:rsid w:val="001A6D37"/>
    <w:rsid w:val="001B0ADD"/>
    <w:rsid w:val="001B72FB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5EB2"/>
    <w:rsid w:val="00217024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678AB"/>
    <w:rsid w:val="002749B6"/>
    <w:rsid w:val="00284043"/>
    <w:rsid w:val="0029178B"/>
    <w:rsid w:val="00292245"/>
    <w:rsid w:val="00293AAB"/>
    <w:rsid w:val="00293D4A"/>
    <w:rsid w:val="00294B5C"/>
    <w:rsid w:val="00296E63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D4551"/>
    <w:rsid w:val="002D6A33"/>
    <w:rsid w:val="002E0887"/>
    <w:rsid w:val="002E175D"/>
    <w:rsid w:val="002E2AD2"/>
    <w:rsid w:val="0030534B"/>
    <w:rsid w:val="00310F6A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0DF1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2622"/>
    <w:rsid w:val="00407C3B"/>
    <w:rsid w:val="00412F79"/>
    <w:rsid w:val="00435D3F"/>
    <w:rsid w:val="00437230"/>
    <w:rsid w:val="0044044B"/>
    <w:rsid w:val="004458B8"/>
    <w:rsid w:val="00450638"/>
    <w:rsid w:val="00450F29"/>
    <w:rsid w:val="0045153B"/>
    <w:rsid w:val="00467BE0"/>
    <w:rsid w:val="004701EB"/>
    <w:rsid w:val="00471E14"/>
    <w:rsid w:val="004724DE"/>
    <w:rsid w:val="00472810"/>
    <w:rsid w:val="00484A3B"/>
    <w:rsid w:val="0048564B"/>
    <w:rsid w:val="004861AC"/>
    <w:rsid w:val="004869CE"/>
    <w:rsid w:val="00491DDF"/>
    <w:rsid w:val="0049335A"/>
    <w:rsid w:val="00494A23"/>
    <w:rsid w:val="00494C97"/>
    <w:rsid w:val="004972D9"/>
    <w:rsid w:val="004A003F"/>
    <w:rsid w:val="004B0C4A"/>
    <w:rsid w:val="004C237F"/>
    <w:rsid w:val="004C27C8"/>
    <w:rsid w:val="004D14BD"/>
    <w:rsid w:val="004D44D4"/>
    <w:rsid w:val="004D4621"/>
    <w:rsid w:val="004D7694"/>
    <w:rsid w:val="004E6416"/>
    <w:rsid w:val="004F1B76"/>
    <w:rsid w:val="00501578"/>
    <w:rsid w:val="0051006B"/>
    <w:rsid w:val="00514FEB"/>
    <w:rsid w:val="00515D54"/>
    <w:rsid w:val="00520E86"/>
    <w:rsid w:val="00522EBC"/>
    <w:rsid w:val="005231A5"/>
    <w:rsid w:val="00533050"/>
    <w:rsid w:val="005346FF"/>
    <w:rsid w:val="00534DA7"/>
    <w:rsid w:val="005377BE"/>
    <w:rsid w:val="005401FA"/>
    <w:rsid w:val="0054212F"/>
    <w:rsid w:val="00547522"/>
    <w:rsid w:val="0055456D"/>
    <w:rsid w:val="0056610E"/>
    <w:rsid w:val="005732B6"/>
    <w:rsid w:val="005808C4"/>
    <w:rsid w:val="0059273D"/>
    <w:rsid w:val="00592D05"/>
    <w:rsid w:val="005A0A39"/>
    <w:rsid w:val="005A15F2"/>
    <w:rsid w:val="005A2156"/>
    <w:rsid w:val="005A2C3C"/>
    <w:rsid w:val="005A5FCD"/>
    <w:rsid w:val="005B0FC6"/>
    <w:rsid w:val="005B36C1"/>
    <w:rsid w:val="005B3E22"/>
    <w:rsid w:val="005B4885"/>
    <w:rsid w:val="005B757B"/>
    <w:rsid w:val="005C32E6"/>
    <w:rsid w:val="005C4E4B"/>
    <w:rsid w:val="005C76BC"/>
    <w:rsid w:val="005D19B5"/>
    <w:rsid w:val="005D7A6F"/>
    <w:rsid w:val="005E2D16"/>
    <w:rsid w:val="005E329D"/>
    <w:rsid w:val="005E41BA"/>
    <w:rsid w:val="005E4D49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31D0"/>
    <w:rsid w:val="0061711D"/>
    <w:rsid w:val="006212F7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839"/>
    <w:rsid w:val="00663CC0"/>
    <w:rsid w:val="0066700A"/>
    <w:rsid w:val="00671461"/>
    <w:rsid w:val="006755AE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0C5F"/>
    <w:rsid w:val="006F2B2F"/>
    <w:rsid w:val="006F37EB"/>
    <w:rsid w:val="006F788D"/>
    <w:rsid w:val="00703551"/>
    <w:rsid w:val="00713928"/>
    <w:rsid w:val="00721740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2FB9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C7661"/>
    <w:rsid w:val="007D2BDF"/>
    <w:rsid w:val="007D4A01"/>
    <w:rsid w:val="007E6B91"/>
    <w:rsid w:val="007F12CF"/>
    <w:rsid w:val="00802315"/>
    <w:rsid w:val="0081583F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2CAD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873F9"/>
    <w:rsid w:val="00890E12"/>
    <w:rsid w:val="0089211C"/>
    <w:rsid w:val="00896DA8"/>
    <w:rsid w:val="00896E37"/>
    <w:rsid w:val="00897531"/>
    <w:rsid w:val="008A1905"/>
    <w:rsid w:val="008A2C72"/>
    <w:rsid w:val="008A2DB7"/>
    <w:rsid w:val="008A34A7"/>
    <w:rsid w:val="008A4DC4"/>
    <w:rsid w:val="008A5C33"/>
    <w:rsid w:val="008B019A"/>
    <w:rsid w:val="008B0EB8"/>
    <w:rsid w:val="008C0F76"/>
    <w:rsid w:val="008C2CF1"/>
    <w:rsid w:val="008C3103"/>
    <w:rsid w:val="008C463A"/>
    <w:rsid w:val="008C6C91"/>
    <w:rsid w:val="008D149C"/>
    <w:rsid w:val="008D583F"/>
    <w:rsid w:val="008D6E16"/>
    <w:rsid w:val="008D77D4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3600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453D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4909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15BAD"/>
    <w:rsid w:val="00B27B16"/>
    <w:rsid w:val="00B30597"/>
    <w:rsid w:val="00B3297E"/>
    <w:rsid w:val="00B357DE"/>
    <w:rsid w:val="00B4013C"/>
    <w:rsid w:val="00B40F94"/>
    <w:rsid w:val="00B422A3"/>
    <w:rsid w:val="00B536F2"/>
    <w:rsid w:val="00B54F12"/>
    <w:rsid w:val="00B66869"/>
    <w:rsid w:val="00B732F5"/>
    <w:rsid w:val="00B80166"/>
    <w:rsid w:val="00B81F42"/>
    <w:rsid w:val="00B8364C"/>
    <w:rsid w:val="00BC3FDE"/>
    <w:rsid w:val="00BD188A"/>
    <w:rsid w:val="00BD243E"/>
    <w:rsid w:val="00BD34AB"/>
    <w:rsid w:val="00BD3B6D"/>
    <w:rsid w:val="00BD4CAB"/>
    <w:rsid w:val="00BE0115"/>
    <w:rsid w:val="00BE0AE3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0D02"/>
    <w:rsid w:val="00C03AA7"/>
    <w:rsid w:val="00C06B8D"/>
    <w:rsid w:val="00C14270"/>
    <w:rsid w:val="00C14739"/>
    <w:rsid w:val="00C17D4B"/>
    <w:rsid w:val="00C20062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55F83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0619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2471F"/>
    <w:rsid w:val="00D307A3"/>
    <w:rsid w:val="00D34E93"/>
    <w:rsid w:val="00D36164"/>
    <w:rsid w:val="00D361D8"/>
    <w:rsid w:val="00D364BC"/>
    <w:rsid w:val="00D4079B"/>
    <w:rsid w:val="00D44E88"/>
    <w:rsid w:val="00D47DA1"/>
    <w:rsid w:val="00D546D5"/>
    <w:rsid w:val="00D5570C"/>
    <w:rsid w:val="00D56499"/>
    <w:rsid w:val="00D56D54"/>
    <w:rsid w:val="00D63AAC"/>
    <w:rsid w:val="00D76F0B"/>
    <w:rsid w:val="00D77DDC"/>
    <w:rsid w:val="00D80A10"/>
    <w:rsid w:val="00D81B1A"/>
    <w:rsid w:val="00D82BD4"/>
    <w:rsid w:val="00D83639"/>
    <w:rsid w:val="00D84A8C"/>
    <w:rsid w:val="00D87D00"/>
    <w:rsid w:val="00D900BE"/>
    <w:rsid w:val="00D92A04"/>
    <w:rsid w:val="00D931FF"/>
    <w:rsid w:val="00D95FC9"/>
    <w:rsid w:val="00D97B10"/>
    <w:rsid w:val="00DA0047"/>
    <w:rsid w:val="00DA0964"/>
    <w:rsid w:val="00DB199E"/>
    <w:rsid w:val="00DB1C04"/>
    <w:rsid w:val="00DB24AA"/>
    <w:rsid w:val="00DB56A4"/>
    <w:rsid w:val="00DB798F"/>
    <w:rsid w:val="00DC1C5B"/>
    <w:rsid w:val="00DC6923"/>
    <w:rsid w:val="00DC7E1A"/>
    <w:rsid w:val="00DD37E3"/>
    <w:rsid w:val="00DD7079"/>
    <w:rsid w:val="00DE23BC"/>
    <w:rsid w:val="00DE4BEA"/>
    <w:rsid w:val="00DF043B"/>
    <w:rsid w:val="00DF5113"/>
    <w:rsid w:val="00DF515D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5190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4937"/>
    <w:rsid w:val="00EA28EC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0C90"/>
    <w:rsid w:val="00F4296E"/>
    <w:rsid w:val="00F44829"/>
    <w:rsid w:val="00F47D42"/>
    <w:rsid w:val="00F505E5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2B8D"/>
    <w:rsid w:val="00FB70DB"/>
    <w:rsid w:val="00FC3AD4"/>
    <w:rsid w:val="00FC5D7D"/>
    <w:rsid w:val="00FC6F51"/>
    <w:rsid w:val="00FD18D4"/>
    <w:rsid w:val="00FD2CC9"/>
    <w:rsid w:val="00FD56E2"/>
    <w:rsid w:val="00FD5739"/>
    <w:rsid w:val="00FD7887"/>
    <w:rsid w:val="00FE1D26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uiPriority w:val="99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uiPriority w:val="99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C9A4-5645-4FFD-896B-04B32DE7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3217</Words>
  <Characters>17374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Daniel Matos</cp:lastModifiedBy>
  <cp:revision>3</cp:revision>
  <cp:lastPrinted>2023-02-08T10:21:00Z</cp:lastPrinted>
  <dcterms:created xsi:type="dcterms:W3CDTF">2025-08-18T03:11:00Z</dcterms:created>
  <dcterms:modified xsi:type="dcterms:W3CDTF">2025-08-18T03:11:00Z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