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A7DB" w14:textId="77777777" w:rsidR="00FA23E5" w:rsidRP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Questão 1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 Julgamento de Hunefer</w:t>
      </w:r>
    </w:p>
    <w:p w14:paraId="16600811" w14:textId="77777777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1987F649" w14:textId="4BD06FDB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a) Relação entre arte, religião e morte na civilização egípcia antiga</w:t>
      </w:r>
    </w:p>
    <w:p w14:paraId="10001614" w14:textId="77777777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A imagem revela como a arte egípcia estava profundamente ligada à religião e à concepção da vida após a morte. O </w:t>
      </w:r>
      <w:r w:rsidRPr="00FA23E5">
        <w:rPr>
          <w:rFonts w:ascii="Calibri" w:hAnsi="Calibri" w:cs="Calibri"/>
          <w:i/>
          <w:iCs/>
          <w:sz w:val="21"/>
          <w:szCs w:val="21"/>
        </w:rPr>
        <w:t>Julgamento de Hunefer</w:t>
      </w:r>
      <w:r w:rsidRPr="00FA23E5">
        <w:rPr>
          <w:rFonts w:ascii="Calibri" w:hAnsi="Calibri" w:cs="Calibri"/>
          <w:sz w:val="21"/>
          <w:szCs w:val="21"/>
        </w:rPr>
        <w:t xml:space="preserve"> representa o momento em que o coração do morto é pesado diante de Osíris, simbolizando o julgamento moral antes da entrada no além. A arte servia como meio de expressão espiritual e ritual, ilustrando crenças sobre a imortalidade da alma e a importância da conduta ética. Assim, pintura e escrita hieroglífica eram instrumentos religiosos que garantiam a passagem segura para o mundo dos mortos.</w:t>
      </w:r>
    </w:p>
    <w:p w14:paraId="2399F4DB" w14:textId="77777777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6E5BC2A6" w14:textId="7D22300A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b) Lei da frontalidade e hierarquia de escala</w:t>
      </w:r>
    </w:p>
    <w:p w14:paraId="42D587D2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A </w:t>
      </w:r>
      <w:r w:rsidRPr="00FA23E5">
        <w:rPr>
          <w:rFonts w:ascii="Calibri" w:hAnsi="Calibri" w:cs="Calibri"/>
          <w:b/>
          <w:bCs/>
          <w:sz w:val="21"/>
          <w:szCs w:val="21"/>
        </w:rPr>
        <w:t>lei da frontalidade</w:t>
      </w:r>
      <w:r w:rsidRPr="00FA23E5">
        <w:rPr>
          <w:rFonts w:ascii="Calibri" w:hAnsi="Calibri" w:cs="Calibri"/>
          <w:sz w:val="21"/>
          <w:szCs w:val="21"/>
        </w:rPr>
        <w:t xml:space="preserve"> mostra as figuras com o corpo em perfil e o olho e ombros de frente, buscando clareza e ordem simbólica, não realismo. Já a </w:t>
      </w:r>
      <w:r w:rsidRPr="00FA23E5">
        <w:rPr>
          <w:rFonts w:ascii="Calibri" w:hAnsi="Calibri" w:cs="Calibri"/>
          <w:b/>
          <w:bCs/>
          <w:sz w:val="21"/>
          <w:szCs w:val="21"/>
        </w:rPr>
        <w:t>hierarquia de escala</w:t>
      </w:r>
      <w:r w:rsidRPr="00FA23E5">
        <w:rPr>
          <w:rFonts w:ascii="Calibri" w:hAnsi="Calibri" w:cs="Calibri"/>
          <w:sz w:val="21"/>
          <w:szCs w:val="21"/>
        </w:rPr>
        <w:t xml:space="preserve"> destaca a importância dos personagens: os deuses e figuras divinas aparecem maiores que os humanos, indicando poder e status espiritual. Esses recursos reforçam o sentido da cena — a supremacia dos deuses e o papel do homem diante do julgamento divino.</w:t>
      </w:r>
    </w:p>
    <w:p w14:paraId="6AE05050" w14:textId="4309B47A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2D5DDFA7" w14:textId="72D314A3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2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B</w:t>
      </w:r>
    </w:p>
    <w:p w14:paraId="01294D32" w14:textId="77777777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34CD73FF" w14:textId="64534DE6" w:rsidR="00FA23E5" w:rsidRP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Questão 3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 Partenon e Panteão</w:t>
      </w:r>
    </w:p>
    <w:p w14:paraId="0D964918" w14:textId="77777777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1C17E717" w14:textId="100E3F12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a) Diferenças entre arquitetura grega e romana</w:t>
      </w:r>
    </w:p>
    <w:p w14:paraId="5C091986" w14:textId="77777777" w:rsidR="00FA23E5" w:rsidRPr="00FA23E5" w:rsidRDefault="00FA23E5" w:rsidP="00BC6700">
      <w:pPr>
        <w:numPr>
          <w:ilvl w:val="0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Forma e estrutura:</w:t>
      </w:r>
    </w:p>
    <w:p w14:paraId="6424FE0C" w14:textId="77777777" w:rsidR="00FA23E5" w:rsidRPr="00FA23E5" w:rsidRDefault="00FA23E5" w:rsidP="00BC6700">
      <w:pPr>
        <w:numPr>
          <w:ilvl w:val="1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O </w:t>
      </w:r>
      <w:r w:rsidRPr="00FA23E5">
        <w:rPr>
          <w:rFonts w:ascii="Calibri" w:hAnsi="Calibri" w:cs="Calibri"/>
          <w:b/>
          <w:bCs/>
          <w:sz w:val="21"/>
          <w:szCs w:val="21"/>
        </w:rPr>
        <w:t>Partenon</w:t>
      </w:r>
      <w:r w:rsidRPr="00FA23E5">
        <w:rPr>
          <w:rFonts w:ascii="Calibri" w:hAnsi="Calibri" w:cs="Calibri"/>
          <w:sz w:val="21"/>
          <w:szCs w:val="21"/>
        </w:rPr>
        <w:t xml:space="preserve"> (grego) utiliza colunas e proporções harmônicas, com estrutura aberta e foco externo — o templo é contemplado de fora.</w:t>
      </w:r>
    </w:p>
    <w:p w14:paraId="7A33006D" w14:textId="77777777" w:rsidR="00FA23E5" w:rsidRPr="00FA23E5" w:rsidRDefault="00FA23E5" w:rsidP="00BC6700">
      <w:pPr>
        <w:numPr>
          <w:ilvl w:val="1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O </w:t>
      </w:r>
      <w:r w:rsidRPr="00FA23E5">
        <w:rPr>
          <w:rFonts w:ascii="Calibri" w:hAnsi="Calibri" w:cs="Calibri"/>
          <w:b/>
          <w:bCs/>
          <w:sz w:val="21"/>
          <w:szCs w:val="21"/>
        </w:rPr>
        <w:t>Panteão</w:t>
      </w:r>
      <w:r w:rsidRPr="00FA23E5">
        <w:rPr>
          <w:rFonts w:ascii="Calibri" w:hAnsi="Calibri" w:cs="Calibri"/>
          <w:sz w:val="21"/>
          <w:szCs w:val="21"/>
        </w:rPr>
        <w:t xml:space="preserve"> (romano) combina colunas com o uso inovador do arco e da cúpula, criando um espaço interno monumental e fechado.</w:t>
      </w:r>
    </w:p>
    <w:p w14:paraId="11A44F49" w14:textId="77777777" w:rsidR="00FA23E5" w:rsidRPr="00FA23E5" w:rsidRDefault="00FA23E5" w:rsidP="00BC6700">
      <w:pPr>
        <w:numPr>
          <w:ilvl w:val="0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Uso do espaço:</w:t>
      </w:r>
    </w:p>
    <w:p w14:paraId="67825665" w14:textId="77777777" w:rsidR="00FA23E5" w:rsidRPr="00FA23E5" w:rsidRDefault="00FA23E5" w:rsidP="00BC6700">
      <w:pPr>
        <w:numPr>
          <w:ilvl w:val="1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Na arquitetura grega, o espaço é </w:t>
      </w:r>
      <w:r w:rsidRPr="00FA23E5">
        <w:rPr>
          <w:rFonts w:ascii="Calibri" w:hAnsi="Calibri" w:cs="Calibri"/>
          <w:b/>
          <w:bCs/>
          <w:sz w:val="21"/>
          <w:szCs w:val="21"/>
        </w:rPr>
        <w:t>ritual e estético</w:t>
      </w:r>
      <w:r w:rsidRPr="00FA23E5">
        <w:rPr>
          <w:rFonts w:ascii="Calibri" w:hAnsi="Calibri" w:cs="Calibri"/>
          <w:sz w:val="21"/>
          <w:szCs w:val="21"/>
        </w:rPr>
        <w:t>, voltado à perfeição formal e à relação com o ambiente.</w:t>
      </w:r>
    </w:p>
    <w:p w14:paraId="0E394759" w14:textId="77777777" w:rsidR="00FA23E5" w:rsidRPr="00FA23E5" w:rsidRDefault="00FA23E5" w:rsidP="00BC6700">
      <w:pPr>
        <w:numPr>
          <w:ilvl w:val="1"/>
          <w:numId w:val="34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Na romana, o espaço é </w:t>
      </w:r>
      <w:r w:rsidRPr="00FA23E5">
        <w:rPr>
          <w:rFonts w:ascii="Calibri" w:hAnsi="Calibri" w:cs="Calibri"/>
          <w:b/>
          <w:bCs/>
          <w:sz w:val="21"/>
          <w:szCs w:val="21"/>
        </w:rPr>
        <w:t>funcional e simbólico</w:t>
      </w:r>
      <w:r w:rsidRPr="00FA23E5">
        <w:rPr>
          <w:rFonts w:ascii="Calibri" w:hAnsi="Calibri" w:cs="Calibri"/>
          <w:sz w:val="21"/>
          <w:szCs w:val="21"/>
        </w:rPr>
        <w:t>, projetado para reunir pessoas e representar o poder imperial.</w:t>
      </w:r>
    </w:p>
    <w:p w14:paraId="70FE3EE7" w14:textId="77777777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4672CEF7" w14:textId="597ECFFF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b/>
          <w:bCs/>
          <w:sz w:val="21"/>
          <w:szCs w:val="21"/>
        </w:rPr>
        <w:t>b) Relação com funções sociais e políticas</w:t>
      </w:r>
    </w:p>
    <w:p w14:paraId="3D7AA4F5" w14:textId="77777777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>Essas diferenças refletem os valores de cada civilização:</w:t>
      </w:r>
    </w:p>
    <w:p w14:paraId="251732EE" w14:textId="77777777" w:rsidR="00FA23E5" w:rsidRPr="00FA23E5" w:rsidRDefault="00FA23E5" w:rsidP="00BC6700">
      <w:pPr>
        <w:numPr>
          <w:ilvl w:val="0"/>
          <w:numId w:val="35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Os gregos buscavam </w:t>
      </w:r>
      <w:r w:rsidRPr="00FA23E5">
        <w:rPr>
          <w:rFonts w:ascii="Calibri" w:hAnsi="Calibri" w:cs="Calibri"/>
          <w:b/>
          <w:bCs/>
          <w:sz w:val="21"/>
          <w:szCs w:val="21"/>
        </w:rPr>
        <w:t>harmonia e beleza ideal</w:t>
      </w:r>
      <w:r w:rsidRPr="00FA23E5">
        <w:rPr>
          <w:rFonts w:ascii="Calibri" w:hAnsi="Calibri" w:cs="Calibri"/>
          <w:sz w:val="21"/>
          <w:szCs w:val="21"/>
        </w:rPr>
        <w:t>, expressando a racionalidade e o culto aos deuses como parte da vida cívica.</w:t>
      </w:r>
    </w:p>
    <w:p w14:paraId="0609ABD5" w14:textId="77777777" w:rsidR="00FA23E5" w:rsidRDefault="00FA23E5" w:rsidP="00BC6700">
      <w:pPr>
        <w:numPr>
          <w:ilvl w:val="0"/>
          <w:numId w:val="35"/>
        </w:numPr>
        <w:ind w:right="170"/>
        <w:jc w:val="both"/>
        <w:rPr>
          <w:rFonts w:ascii="Calibri" w:hAnsi="Calibri" w:cs="Calibri"/>
          <w:sz w:val="21"/>
          <w:szCs w:val="21"/>
        </w:rPr>
      </w:pPr>
      <w:r w:rsidRPr="00FA23E5">
        <w:rPr>
          <w:rFonts w:ascii="Calibri" w:hAnsi="Calibri" w:cs="Calibri"/>
          <w:sz w:val="21"/>
          <w:szCs w:val="21"/>
        </w:rPr>
        <w:t xml:space="preserve">Os romanos, por sua vez, usavam a arquitetura como instrumento de </w:t>
      </w:r>
      <w:r w:rsidRPr="00FA23E5">
        <w:rPr>
          <w:rFonts w:ascii="Calibri" w:hAnsi="Calibri" w:cs="Calibri"/>
          <w:b/>
          <w:bCs/>
          <w:sz w:val="21"/>
          <w:szCs w:val="21"/>
        </w:rPr>
        <w:t>propaganda política e poder</w:t>
      </w:r>
      <w:r w:rsidRPr="00FA23E5">
        <w:rPr>
          <w:rFonts w:ascii="Calibri" w:hAnsi="Calibri" w:cs="Calibri"/>
          <w:sz w:val="21"/>
          <w:szCs w:val="21"/>
        </w:rPr>
        <w:t xml:space="preserve">, exaltando o império e sua grandiosidade. O </w:t>
      </w:r>
      <w:r w:rsidRPr="00FA23E5">
        <w:rPr>
          <w:rFonts w:ascii="Calibri" w:hAnsi="Calibri" w:cs="Calibri"/>
          <w:sz w:val="21"/>
          <w:szCs w:val="21"/>
        </w:rPr>
        <w:t>Panteão, por exemplo, simboliza a união entre o poder terreno e o divino sob o domínio de Roma.</w:t>
      </w:r>
    </w:p>
    <w:p w14:paraId="5F4C6D5B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75C2575E" w14:textId="113D231E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4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</w:rPr>
        <w:t>A</w:t>
      </w:r>
    </w:p>
    <w:p w14:paraId="6AF28AC3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431EF488" w14:textId="591C7900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5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</w:rPr>
        <w:t>E</w:t>
      </w:r>
    </w:p>
    <w:p w14:paraId="5165A2AF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2EF271EF" w14:textId="0D3F3665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6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</w:rPr>
        <w:t>B</w:t>
      </w:r>
    </w:p>
    <w:p w14:paraId="7E9B82B6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45CA1029" w14:textId="1316A24A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7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</w:rPr>
        <w:t>B</w:t>
      </w:r>
    </w:p>
    <w:p w14:paraId="5D594C1E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45345594" w14:textId="7F062B7F" w:rsidR="00FA23E5" w:rsidRDefault="00FA23E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 xml:space="preserve">Questão </w:t>
      </w:r>
      <w:r w:rsidRPr="004C4120">
        <w:rPr>
          <w:rFonts w:ascii="Calibri" w:hAnsi="Calibri" w:cs="Calibri"/>
          <w:b/>
          <w:bCs/>
          <w:sz w:val="21"/>
          <w:szCs w:val="21"/>
          <w:u w:val="single"/>
        </w:rPr>
        <w:t>8</w:t>
      </w:r>
      <w:r w:rsidRPr="00FA23E5">
        <w:rPr>
          <w:rFonts w:ascii="Calibri" w:hAnsi="Calibri" w:cs="Calibri"/>
          <w:b/>
          <w:bCs/>
          <w:sz w:val="21"/>
          <w:szCs w:val="21"/>
        </w:rPr>
        <w:t xml:space="preserve"> —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hAnsi="Calibri" w:cs="Calibri"/>
          <w:b/>
          <w:bCs/>
          <w:sz w:val="21"/>
          <w:szCs w:val="21"/>
        </w:rPr>
        <w:t>C</w:t>
      </w:r>
    </w:p>
    <w:p w14:paraId="2DC3A241" w14:textId="77777777" w:rsid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0EFE65A1" w14:textId="77777777" w:rsidR="00FA23E5" w:rsidRPr="00FA23E5" w:rsidRDefault="00FA23E5" w:rsidP="00BC6700">
      <w:pPr>
        <w:ind w:right="170"/>
        <w:jc w:val="both"/>
        <w:rPr>
          <w:rFonts w:ascii="Calibri" w:hAnsi="Calibri" w:cs="Calibri"/>
          <w:sz w:val="21"/>
          <w:szCs w:val="21"/>
        </w:rPr>
      </w:pPr>
    </w:p>
    <w:p w14:paraId="0A0AE64A" w14:textId="77777777" w:rsidR="002F3205" w:rsidRPr="001A7742" w:rsidRDefault="002F3205" w:rsidP="00BC6700">
      <w:pPr>
        <w:ind w:right="170"/>
        <w:jc w:val="both"/>
        <w:rPr>
          <w:rFonts w:ascii="Calibri" w:hAnsi="Calibri" w:cs="Calibri"/>
          <w:b/>
          <w:bCs/>
          <w:sz w:val="21"/>
          <w:szCs w:val="21"/>
        </w:rPr>
      </w:pPr>
    </w:p>
    <w:sectPr w:rsidR="002F3205" w:rsidRPr="001A7742" w:rsidSect="007E2543">
      <w:headerReference w:type="first" r:id="rId8"/>
      <w:footerReference w:type="first" r:id="rId9"/>
      <w:type w:val="continuous"/>
      <w:pgSz w:w="11906" w:h="16838" w:code="9"/>
      <w:pgMar w:top="709" w:right="567" w:bottom="567" w:left="680" w:header="567" w:footer="34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num="2" w:sep="1" w:space="11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3F32" w14:textId="77777777" w:rsidR="00617D5A" w:rsidRDefault="00617D5A" w:rsidP="00796CE5">
      <w:r>
        <w:separator/>
      </w:r>
    </w:p>
  </w:endnote>
  <w:endnote w:type="continuationSeparator" w:id="0">
    <w:p w14:paraId="7614E8A4" w14:textId="77777777" w:rsidR="00617D5A" w:rsidRDefault="00617D5A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3286" w14:textId="2B210B0F" w:rsidR="00446ED6" w:rsidRDefault="00446ED6">
    <w:pPr>
      <w:pStyle w:val="Rodap"/>
    </w:pPr>
  </w:p>
  <w:p w14:paraId="42BB70F1" w14:textId="40D00FAD" w:rsidR="00446ED6" w:rsidRDefault="00446ED6">
    <w:pPr>
      <w:pStyle w:val="Rodap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D8068" w14:textId="77777777" w:rsidR="00617D5A" w:rsidRDefault="00617D5A" w:rsidP="00796CE5">
      <w:r>
        <w:separator/>
      </w:r>
    </w:p>
  </w:footnote>
  <w:footnote w:type="continuationSeparator" w:id="0">
    <w:p w14:paraId="5238744B" w14:textId="77777777" w:rsidR="00617D5A" w:rsidRDefault="00617D5A" w:rsidP="0079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1FD0" w14:textId="39B7EEDA" w:rsidR="00446ED6" w:rsidRDefault="00F4513B" w:rsidP="00F4513B">
    <w:pPr>
      <w:pStyle w:val="Ttulo1"/>
      <w:tabs>
        <w:tab w:val="left" w:pos="2722"/>
        <w:tab w:val="center" w:pos="5329"/>
      </w:tabs>
      <w:spacing w:before="120" w:after="120"/>
      <w:jc w:val="left"/>
      <w:rPr>
        <w:kern w:val="36"/>
        <w:sz w:val="48"/>
        <w:szCs w:val="48"/>
      </w:rPr>
    </w:pPr>
    <w:r>
      <w:tab/>
    </w:r>
    <w:r w:rsidRPr="00064932">
      <w:rPr>
        <w:noProof/>
      </w:rPr>
      <w:drawing>
        <wp:anchor distT="0" distB="0" distL="114300" distR="114300" simplePos="0" relativeHeight="251659264" behindDoc="1" locked="0" layoutInCell="1" allowOverlap="1" wp14:anchorId="6052E9CD" wp14:editId="67E037AF">
          <wp:simplePos x="0" y="0"/>
          <wp:positionH relativeFrom="margin">
            <wp:posOffset>0</wp:posOffset>
          </wp:positionH>
          <wp:positionV relativeFrom="margin">
            <wp:posOffset>-862330</wp:posOffset>
          </wp:positionV>
          <wp:extent cx="655200" cy="694800"/>
          <wp:effectExtent l="0" t="0" r="0" b="0"/>
          <wp:wrapNone/>
          <wp:docPr id="993431381" name="Imagem 993431381" descr="http://www.colegiocemp.com.br/imgs/cemp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colegiocemp.com.br/imgs/cemp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446ED6">
      <w:t>CEMP – Centro Educacional Marapendi</w:t>
    </w:r>
  </w:p>
  <w:p w14:paraId="17275AC3" w14:textId="5885595F" w:rsidR="00446ED6" w:rsidRDefault="00446ED6" w:rsidP="00446ED6">
    <w:pPr>
      <w:spacing w:before="120" w:after="120"/>
      <w:jc w:val="center"/>
      <w:rPr>
        <w:rFonts w:eastAsiaTheme="minorEastAsia"/>
      </w:rPr>
    </w:pPr>
    <w:r>
      <w:rPr>
        <w:b/>
        <w:bCs/>
        <w:sz w:val="22"/>
        <w:szCs w:val="22"/>
      </w:rPr>
      <w:t>Professora:  Karen Barros / História</w:t>
    </w:r>
    <w:r w:rsidR="00FA23E5">
      <w:rPr>
        <w:b/>
        <w:bCs/>
        <w:sz w:val="22"/>
        <w:szCs w:val="22"/>
      </w:rPr>
      <w:t xml:space="preserve"> da Arte</w:t>
    </w:r>
    <w:r>
      <w:rPr>
        <w:b/>
        <w:bCs/>
        <w:sz w:val="22"/>
        <w:szCs w:val="22"/>
      </w:rPr>
      <w:t xml:space="preserve">    </w:t>
    </w:r>
  </w:p>
  <w:p w14:paraId="58F0B446" w14:textId="6EE17621" w:rsidR="00446ED6" w:rsidRDefault="00FA23E5" w:rsidP="002712B6">
    <w:pPr>
      <w:pBdr>
        <w:bottom w:val="single" w:sz="12" w:space="1" w:color="auto"/>
      </w:pBdr>
      <w:spacing w:before="120" w:after="120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Correção / explicação p. 39 </w:t>
    </w:r>
    <w:proofErr w:type="gramStart"/>
    <w:r>
      <w:rPr>
        <w:b/>
        <w:bCs/>
        <w:sz w:val="22"/>
        <w:szCs w:val="22"/>
      </w:rPr>
      <w:t>à</w:t>
    </w:r>
    <w:proofErr w:type="gramEnd"/>
    <w:r>
      <w:rPr>
        <w:b/>
        <w:bCs/>
        <w:sz w:val="22"/>
        <w:szCs w:val="22"/>
      </w:rPr>
      <w:t xml:space="preserve"> 41</w:t>
    </w:r>
    <w:r w:rsidR="002712B6">
      <w:rPr>
        <w:b/>
        <w:bCs/>
        <w:sz w:val="22"/>
        <w:szCs w:val="22"/>
      </w:rPr>
      <w:t xml:space="preserve">   -   </w:t>
    </w:r>
    <w:r>
      <w:rPr>
        <w:b/>
        <w:bCs/>
        <w:sz w:val="22"/>
        <w:szCs w:val="22"/>
      </w:rPr>
      <w:t>1ª Série / Ensino Médio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A36"/>
    <w:multiLevelType w:val="multilevel"/>
    <w:tmpl w:val="56A09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23D47"/>
    <w:multiLevelType w:val="multilevel"/>
    <w:tmpl w:val="312A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A64"/>
    <w:multiLevelType w:val="multilevel"/>
    <w:tmpl w:val="8BE2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8406C"/>
    <w:multiLevelType w:val="multilevel"/>
    <w:tmpl w:val="55D6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766C7"/>
    <w:multiLevelType w:val="multilevel"/>
    <w:tmpl w:val="696C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4F26D7"/>
    <w:multiLevelType w:val="multilevel"/>
    <w:tmpl w:val="83E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3202A1"/>
    <w:multiLevelType w:val="multilevel"/>
    <w:tmpl w:val="0660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A90585"/>
    <w:multiLevelType w:val="multilevel"/>
    <w:tmpl w:val="E456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D51AC"/>
    <w:multiLevelType w:val="multilevel"/>
    <w:tmpl w:val="FDD4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504486"/>
    <w:multiLevelType w:val="multilevel"/>
    <w:tmpl w:val="0D9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A5022"/>
    <w:multiLevelType w:val="multilevel"/>
    <w:tmpl w:val="CE9E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52844"/>
    <w:multiLevelType w:val="multilevel"/>
    <w:tmpl w:val="0C3E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F9573A"/>
    <w:multiLevelType w:val="multilevel"/>
    <w:tmpl w:val="0C40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4A4B7D"/>
    <w:multiLevelType w:val="multilevel"/>
    <w:tmpl w:val="72FE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361C8"/>
    <w:multiLevelType w:val="multilevel"/>
    <w:tmpl w:val="10B2D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250F80"/>
    <w:multiLevelType w:val="multilevel"/>
    <w:tmpl w:val="9A36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F39FD"/>
    <w:multiLevelType w:val="multilevel"/>
    <w:tmpl w:val="DF207E6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CE5331"/>
    <w:multiLevelType w:val="hybridMultilevel"/>
    <w:tmpl w:val="9F82E93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35D94"/>
    <w:multiLevelType w:val="multilevel"/>
    <w:tmpl w:val="6C84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D4737"/>
    <w:multiLevelType w:val="multilevel"/>
    <w:tmpl w:val="8EB2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238D5"/>
    <w:multiLevelType w:val="multilevel"/>
    <w:tmpl w:val="E49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780F18"/>
    <w:multiLevelType w:val="multilevel"/>
    <w:tmpl w:val="748E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680318"/>
    <w:multiLevelType w:val="multilevel"/>
    <w:tmpl w:val="D950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FB7775"/>
    <w:multiLevelType w:val="multilevel"/>
    <w:tmpl w:val="3D4C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443D8"/>
    <w:multiLevelType w:val="multilevel"/>
    <w:tmpl w:val="FCBA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591421"/>
    <w:multiLevelType w:val="multilevel"/>
    <w:tmpl w:val="D9DE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D0D62"/>
    <w:multiLevelType w:val="multilevel"/>
    <w:tmpl w:val="4A00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583D67"/>
    <w:multiLevelType w:val="multilevel"/>
    <w:tmpl w:val="9E04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BA7A24"/>
    <w:multiLevelType w:val="multilevel"/>
    <w:tmpl w:val="062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174D53"/>
    <w:multiLevelType w:val="multilevel"/>
    <w:tmpl w:val="56CA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AC774C"/>
    <w:multiLevelType w:val="multilevel"/>
    <w:tmpl w:val="F158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02033A"/>
    <w:multiLevelType w:val="multilevel"/>
    <w:tmpl w:val="01F6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12AB5"/>
    <w:multiLevelType w:val="multilevel"/>
    <w:tmpl w:val="1CC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134B8B"/>
    <w:multiLevelType w:val="multilevel"/>
    <w:tmpl w:val="9C98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856A97"/>
    <w:multiLevelType w:val="hybridMultilevel"/>
    <w:tmpl w:val="0C3E2202"/>
    <w:lvl w:ilvl="0" w:tplc="041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1091865">
    <w:abstractNumId w:val="21"/>
  </w:num>
  <w:num w:numId="2" w16cid:durableId="1805997492">
    <w:abstractNumId w:val="25"/>
  </w:num>
  <w:num w:numId="3" w16cid:durableId="1531920773">
    <w:abstractNumId w:val="7"/>
  </w:num>
  <w:num w:numId="4" w16cid:durableId="810942782">
    <w:abstractNumId w:val="18"/>
  </w:num>
  <w:num w:numId="5" w16cid:durableId="1174149318">
    <w:abstractNumId w:val="20"/>
  </w:num>
  <w:num w:numId="6" w16cid:durableId="440614380">
    <w:abstractNumId w:val="17"/>
  </w:num>
  <w:num w:numId="7" w16cid:durableId="1429305175">
    <w:abstractNumId w:val="4"/>
  </w:num>
  <w:num w:numId="8" w16cid:durableId="951589384">
    <w:abstractNumId w:val="33"/>
  </w:num>
  <w:num w:numId="9" w16cid:durableId="212664548">
    <w:abstractNumId w:val="22"/>
  </w:num>
  <w:num w:numId="10" w16cid:durableId="987517293">
    <w:abstractNumId w:val="27"/>
  </w:num>
  <w:num w:numId="11" w16cid:durableId="668018314">
    <w:abstractNumId w:val="31"/>
  </w:num>
  <w:num w:numId="12" w16cid:durableId="1459760448">
    <w:abstractNumId w:val="13"/>
  </w:num>
  <w:num w:numId="13" w16cid:durableId="58598362">
    <w:abstractNumId w:val="9"/>
  </w:num>
  <w:num w:numId="14" w16cid:durableId="264466690">
    <w:abstractNumId w:val="26"/>
  </w:num>
  <w:num w:numId="15" w16cid:durableId="1949963932">
    <w:abstractNumId w:val="14"/>
  </w:num>
  <w:num w:numId="16" w16cid:durableId="1189830917">
    <w:abstractNumId w:val="3"/>
  </w:num>
  <w:num w:numId="17" w16cid:durableId="574976423">
    <w:abstractNumId w:val="5"/>
  </w:num>
  <w:num w:numId="18" w16cid:durableId="416365362">
    <w:abstractNumId w:val="11"/>
  </w:num>
  <w:num w:numId="19" w16cid:durableId="868949636">
    <w:abstractNumId w:val="15"/>
  </w:num>
  <w:num w:numId="20" w16cid:durableId="1191797188">
    <w:abstractNumId w:val="29"/>
  </w:num>
  <w:num w:numId="21" w16cid:durableId="502742670">
    <w:abstractNumId w:val="30"/>
  </w:num>
  <w:num w:numId="22" w16cid:durableId="837504940">
    <w:abstractNumId w:val="6"/>
  </w:num>
  <w:num w:numId="23" w16cid:durableId="1064061075">
    <w:abstractNumId w:val="2"/>
  </w:num>
  <w:num w:numId="24" w16cid:durableId="112984326">
    <w:abstractNumId w:val="28"/>
  </w:num>
  <w:num w:numId="25" w16cid:durableId="113719169">
    <w:abstractNumId w:val="12"/>
  </w:num>
  <w:num w:numId="26" w16cid:durableId="1746797957">
    <w:abstractNumId w:val="0"/>
  </w:num>
  <w:num w:numId="27" w16cid:durableId="571739746">
    <w:abstractNumId w:val="32"/>
  </w:num>
  <w:num w:numId="28" w16cid:durableId="2080247379">
    <w:abstractNumId w:val="24"/>
  </w:num>
  <w:num w:numId="29" w16cid:durableId="16270998">
    <w:abstractNumId w:val="1"/>
  </w:num>
  <w:num w:numId="30" w16cid:durableId="217669348">
    <w:abstractNumId w:val="10"/>
  </w:num>
  <w:num w:numId="31" w16cid:durableId="1729107785">
    <w:abstractNumId w:val="34"/>
  </w:num>
  <w:num w:numId="32" w16cid:durableId="151795409">
    <w:abstractNumId w:val="23"/>
  </w:num>
  <w:num w:numId="33" w16cid:durableId="1581400702">
    <w:abstractNumId w:val="16"/>
  </w:num>
  <w:num w:numId="34" w16cid:durableId="1986737710">
    <w:abstractNumId w:val="8"/>
  </w:num>
  <w:num w:numId="35" w16cid:durableId="135077357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36E18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84604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0F7B06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1183"/>
    <w:rsid w:val="00143540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712B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37EC"/>
    <w:rsid w:val="002D4551"/>
    <w:rsid w:val="002D6688"/>
    <w:rsid w:val="002D6A33"/>
    <w:rsid w:val="002E175D"/>
    <w:rsid w:val="002E26B9"/>
    <w:rsid w:val="002E2AD2"/>
    <w:rsid w:val="002F3205"/>
    <w:rsid w:val="002F7676"/>
    <w:rsid w:val="00300A95"/>
    <w:rsid w:val="00303854"/>
    <w:rsid w:val="0030534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2419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C617E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408"/>
    <w:rsid w:val="00424C79"/>
    <w:rsid w:val="00427124"/>
    <w:rsid w:val="004369CE"/>
    <w:rsid w:val="00437230"/>
    <w:rsid w:val="0044044B"/>
    <w:rsid w:val="0044252D"/>
    <w:rsid w:val="00446ED6"/>
    <w:rsid w:val="00450F29"/>
    <w:rsid w:val="0045220B"/>
    <w:rsid w:val="00460CEC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B46F9"/>
    <w:rsid w:val="004C237F"/>
    <w:rsid w:val="004C27C8"/>
    <w:rsid w:val="004C4120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02D92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05C7"/>
    <w:rsid w:val="00592D05"/>
    <w:rsid w:val="00596E68"/>
    <w:rsid w:val="005A0A39"/>
    <w:rsid w:val="005A57B8"/>
    <w:rsid w:val="005B0FC6"/>
    <w:rsid w:val="005B36C1"/>
    <w:rsid w:val="005B757B"/>
    <w:rsid w:val="005C0A2B"/>
    <w:rsid w:val="005C4E4B"/>
    <w:rsid w:val="005D19B5"/>
    <w:rsid w:val="005D364E"/>
    <w:rsid w:val="005D7A6F"/>
    <w:rsid w:val="005D7F03"/>
    <w:rsid w:val="005E2D16"/>
    <w:rsid w:val="005F0638"/>
    <w:rsid w:val="005F0EE7"/>
    <w:rsid w:val="005F738C"/>
    <w:rsid w:val="0060127E"/>
    <w:rsid w:val="00601AFB"/>
    <w:rsid w:val="0060222C"/>
    <w:rsid w:val="00604CAD"/>
    <w:rsid w:val="00607846"/>
    <w:rsid w:val="00607CB8"/>
    <w:rsid w:val="00610F8C"/>
    <w:rsid w:val="00612E05"/>
    <w:rsid w:val="0061711D"/>
    <w:rsid w:val="00617D5A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7C5A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E642C"/>
    <w:rsid w:val="006F2B2F"/>
    <w:rsid w:val="006F3B84"/>
    <w:rsid w:val="00702729"/>
    <w:rsid w:val="00713928"/>
    <w:rsid w:val="00713D27"/>
    <w:rsid w:val="007145B4"/>
    <w:rsid w:val="007227EC"/>
    <w:rsid w:val="00725899"/>
    <w:rsid w:val="00727235"/>
    <w:rsid w:val="007361D6"/>
    <w:rsid w:val="00742E18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2543"/>
    <w:rsid w:val="007E6B91"/>
    <w:rsid w:val="007E6DE8"/>
    <w:rsid w:val="007E71C9"/>
    <w:rsid w:val="007E7C78"/>
    <w:rsid w:val="007F12CF"/>
    <w:rsid w:val="00802315"/>
    <w:rsid w:val="008039CA"/>
    <w:rsid w:val="008109F4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10D27"/>
    <w:rsid w:val="00925DDE"/>
    <w:rsid w:val="009345C1"/>
    <w:rsid w:val="00936849"/>
    <w:rsid w:val="0094056F"/>
    <w:rsid w:val="009416FC"/>
    <w:rsid w:val="00944E39"/>
    <w:rsid w:val="00944E3A"/>
    <w:rsid w:val="00946E50"/>
    <w:rsid w:val="009517C8"/>
    <w:rsid w:val="00952FBF"/>
    <w:rsid w:val="00956E14"/>
    <w:rsid w:val="00963847"/>
    <w:rsid w:val="00970989"/>
    <w:rsid w:val="00970E72"/>
    <w:rsid w:val="009717D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2733"/>
    <w:rsid w:val="00A44880"/>
    <w:rsid w:val="00A4503A"/>
    <w:rsid w:val="00A47A1A"/>
    <w:rsid w:val="00A51EE6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D1C00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070F5"/>
    <w:rsid w:val="00B075B6"/>
    <w:rsid w:val="00B116E1"/>
    <w:rsid w:val="00B13D05"/>
    <w:rsid w:val="00B2189E"/>
    <w:rsid w:val="00B26614"/>
    <w:rsid w:val="00B30597"/>
    <w:rsid w:val="00B32631"/>
    <w:rsid w:val="00B4013C"/>
    <w:rsid w:val="00B422A3"/>
    <w:rsid w:val="00B43EC1"/>
    <w:rsid w:val="00B532EA"/>
    <w:rsid w:val="00B536F2"/>
    <w:rsid w:val="00B62F2E"/>
    <w:rsid w:val="00B64470"/>
    <w:rsid w:val="00B66869"/>
    <w:rsid w:val="00B7246F"/>
    <w:rsid w:val="00B732F5"/>
    <w:rsid w:val="00B81F42"/>
    <w:rsid w:val="00B827FF"/>
    <w:rsid w:val="00B8364C"/>
    <w:rsid w:val="00B91248"/>
    <w:rsid w:val="00B97E89"/>
    <w:rsid w:val="00BA4897"/>
    <w:rsid w:val="00BB5934"/>
    <w:rsid w:val="00BC6700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716E"/>
    <w:rsid w:val="00C935BA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2EBE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1F24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2AF4"/>
    <w:rsid w:val="00EC3739"/>
    <w:rsid w:val="00EC450A"/>
    <w:rsid w:val="00ED202F"/>
    <w:rsid w:val="00ED435F"/>
    <w:rsid w:val="00ED6059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C8A"/>
    <w:rsid w:val="00F16A30"/>
    <w:rsid w:val="00F16D60"/>
    <w:rsid w:val="00F22399"/>
    <w:rsid w:val="00F22534"/>
    <w:rsid w:val="00F25978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4513B"/>
    <w:rsid w:val="00F470BE"/>
    <w:rsid w:val="00F54264"/>
    <w:rsid w:val="00F73A6D"/>
    <w:rsid w:val="00F809DC"/>
    <w:rsid w:val="00F828A3"/>
    <w:rsid w:val="00F8531A"/>
    <w:rsid w:val="00F92047"/>
    <w:rsid w:val="00F94C39"/>
    <w:rsid w:val="00FA0365"/>
    <w:rsid w:val="00FA234C"/>
    <w:rsid w:val="00FA23E5"/>
    <w:rsid w:val="00FA2654"/>
    <w:rsid w:val="00FA60B4"/>
    <w:rsid w:val="00FA75D9"/>
    <w:rsid w:val="00FC3AD4"/>
    <w:rsid w:val="00FC6F51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link w:val="Ttulo1Char"/>
    <w:uiPriority w:val="9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446ED6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Karen da Silva Barros</cp:lastModifiedBy>
  <cp:revision>7</cp:revision>
  <cp:lastPrinted>2026-07-18T14:53:00Z</cp:lastPrinted>
  <dcterms:created xsi:type="dcterms:W3CDTF">2026-07-19T15:05:00Z</dcterms:created>
  <dcterms:modified xsi:type="dcterms:W3CDTF">2026-07-19T15:12:00Z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