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054BA0A7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7EA6B088" w14:textId="77777777" w:rsidR="0073652B" w:rsidRDefault="00B62F2E" w:rsidP="009508F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</w:t>
      </w:r>
    </w:p>
    <w:p w14:paraId="006D18B2" w14:textId="77777777" w:rsidR="0073652B" w:rsidRDefault="0073652B" w:rsidP="009508F5">
      <w:pPr>
        <w:spacing w:line="360" w:lineRule="auto"/>
        <w:rPr>
          <w:b/>
          <w:sz w:val="22"/>
          <w:szCs w:val="22"/>
        </w:rPr>
      </w:pPr>
    </w:p>
    <w:p w14:paraId="2187F802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  <w:u w:val="single"/>
        </w:rPr>
      </w:pPr>
      <w:r w:rsidRPr="00A107E6">
        <w:rPr>
          <w:rFonts w:ascii="Arial" w:hAnsi="Arial" w:cs="Arial"/>
          <w:b/>
          <w:bCs/>
          <w:sz w:val="24"/>
          <w:szCs w:val="24"/>
          <w:u w:val="single"/>
        </w:rPr>
        <w:t>Gabarito do teste de PORTUGUES 9 ANO do 2º trimestre - LP</w:t>
      </w:r>
    </w:p>
    <w:p w14:paraId="78423BA4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bookmarkStart w:id="0" w:name="_Hlk233099527"/>
      <w:r w:rsidRPr="00A107E6">
        <w:rPr>
          <w:rFonts w:ascii="Arial" w:hAnsi="Arial" w:cs="Arial"/>
          <w:b/>
          <w:bCs/>
          <w:sz w:val="24"/>
          <w:szCs w:val="24"/>
        </w:rPr>
        <w:t>Questão 1</w:t>
      </w:r>
      <w:r w:rsidRPr="00A107E6">
        <w:rPr>
          <w:rFonts w:ascii="Arial" w:hAnsi="Arial" w:cs="Arial"/>
          <w:sz w:val="24"/>
          <w:szCs w:val="24"/>
        </w:rPr>
        <w:t xml:space="preserve">: </w:t>
      </w:r>
      <w:r w:rsidRPr="00A107E6">
        <w:rPr>
          <w:rFonts w:ascii="Arial" w:hAnsi="Arial" w:cs="Arial"/>
          <w:b/>
          <w:bCs/>
          <w:sz w:val="24"/>
          <w:szCs w:val="24"/>
        </w:rPr>
        <w:t>Alternativa</w:t>
      </w:r>
      <w:r w:rsidRPr="00A107E6">
        <w:rPr>
          <w:rFonts w:ascii="Arial" w:hAnsi="Arial" w:cs="Arial"/>
          <w:sz w:val="24"/>
          <w:szCs w:val="24"/>
        </w:rPr>
        <w:t xml:space="preserve"> </w:t>
      </w:r>
      <w:bookmarkEnd w:id="0"/>
      <w:r w:rsidRPr="00A107E6">
        <w:rPr>
          <w:rFonts w:ascii="Arial" w:hAnsi="Arial" w:cs="Arial"/>
          <w:b/>
          <w:bCs/>
          <w:sz w:val="24"/>
          <w:szCs w:val="24"/>
        </w:rPr>
        <w:t>C</w:t>
      </w:r>
      <w:r w:rsidRPr="00A107E6">
        <w:rPr>
          <w:rFonts w:ascii="Arial" w:hAnsi="Arial" w:cs="Arial"/>
          <w:sz w:val="24"/>
          <w:szCs w:val="24"/>
        </w:rPr>
        <w:t xml:space="preserve"> </w:t>
      </w:r>
    </w:p>
    <w:p w14:paraId="1FF6F765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sz w:val="24"/>
          <w:szCs w:val="24"/>
        </w:rPr>
        <w:t>(Palavras negativas são casos de próclise obrigatória).</w:t>
      </w:r>
    </w:p>
    <w:p w14:paraId="607D980F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>Questão 2</w:t>
      </w:r>
      <w:r w:rsidRPr="00A107E6">
        <w:rPr>
          <w:rFonts w:ascii="Arial" w:hAnsi="Arial" w:cs="Arial"/>
          <w:sz w:val="24"/>
          <w:szCs w:val="24"/>
        </w:rPr>
        <w:t xml:space="preserve">: </w:t>
      </w:r>
      <w:r w:rsidRPr="00A107E6">
        <w:rPr>
          <w:rFonts w:ascii="Arial" w:hAnsi="Arial" w:cs="Arial"/>
          <w:b/>
          <w:bCs/>
          <w:sz w:val="24"/>
          <w:szCs w:val="24"/>
        </w:rPr>
        <w:t>Alternativa B</w:t>
      </w:r>
      <w:r w:rsidRPr="00A107E6">
        <w:rPr>
          <w:rFonts w:ascii="Arial" w:hAnsi="Arial" w:cs="Arial"/>
          <w:sz w:val="24"/>
          <w:szCs w:val="24"/>
        </w:rPr>
        <w:t xml:space="preserve"> </w:t>
      </w:r>
    </w:p>
    <w:p w14:paraId="4D3F6465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sz w:val="24"/>
          <w:szCs w:val="24"/>
        </w:rPr>
        <w:t>(Mesóclise é usada com verbos no futuro do presente ou pretérito quando não há palavra atrativa).</w:t>
      </w:r>
    </w:p>
    <w:p w14:paraId="13FB5494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>Questão 3: Alternativa E</w:t>
      </w:r>
      <w:r w:rsidRPr="00A107E6">
        <w:rPr>
          <w:rFonts w:ascii="Arial" w:hAnsi="Arial" w:cs="Arial"/>
          <w:sz w:val="24"/>
          <w:szCs w:val="24"/>
        </w:rPr>
        <w:t xml:space="preserve"> </w:t>
      </w:r>
    </w:p>
    <w:p w14:paraId="2BE87C19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sz w:val="24"/>
          <w:szCs w:val="24"/>
        </w:rPr>
        <w:t>("Respeito" não rege a preposição "em").</w:t>
      </w:r>
    </w:p>
    <w:p w14:paraId="10ED85C1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>Questão 4: Alternativa B</w:t>
      </w:r>
      <w:r w:rsidRPr="00A107E6">
        <w:rPr>
          <w:rFonts w:ascii="Arial" w:hAnsi="Arial" w:cs="Arial"/>
          <w:sz w:val="24"/>
          <w:szCs w:val="24"/>
        </w:rPr>
        <w:t xml:space="preserve"> </w:t>
      </w:r>
    </w:p>
    <w:p w14:paraId="0330F936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sz w:val="24"/>
          <w:szCs w:val="24"/>
        </w:rPr>
        <w:t xml:space="preserve">(Ávido rege a preposição "por"; cético rege "de" ou "quanto a", tornando a </w:t>
      </w:r>
      <w:proofErr w:type="spellStart"/>
      <w:r w:rsidRPr="00A107E6">
        <w:rPr>
          <w:rFonts w:ascii="Arial" w:hAnsi="Arial" w:cs="Arial"/>
          <w:sz w:val="24"/>
          <w:szCs w:val="24"/>
        </w:rPr>
        <w:t>E</w:t>
      </w:r>
      <w:proofErr w:type="spellEnd"/>
      <w:r w:rsidRPr="00A107E6">
        <w:rPr>
          <w:rFonts w:ascii="Arial" w:hAnsi="Arial" w:cs="Arial"/>
          <w:sz w:val="24"/>
          <w:szCs w:val="24"/>
        </w:rPr>
        <w:t xml:space="preserve"> discutível, mas a B é a mais clássica em regência nominal).</w:t>
      </w:r>
    </w:p>
    <w:p w14:paraId="08D533A9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b/>
          <w:bCs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>Questão 5:</w:t>
      </w:r>
    </w:p>
    <w:p w14:paraId="762B7FDC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>Resposta esperada:</w:t>
      </w:r>
      <w:r w:rsidRPr="00A107E6">
        <w:rPr>
          <w:rFonts w:ascii="Arial" w:hAnsi="Arial" w:cs="Arial"/>
          <w:sz w:val="24"/>
          <w:szCs w:val="24"/>
        </w:rPr>
        <w:t xml:space="preserve"> Ocorre a próclise porque o advérbio de negação "Não" é uma palavra atrativa que obriga o pronome a vir antes do verbo.</w:t>
      </w:r>
    </w:p>
    <w:p w14:paraId="7DD504DC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b/>
          <w:bCs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 xml:space="preserve">Questão 6: </w:t>
      </w:r>
    </w:p>
    <w:p w14:paraId="702856D8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>Resposta esperada:</w:t>
      </w:r>
      <w:r w:rsidRPr="00A107E6">
        <w:rPr>
          <w:rFonts w:ascii="Arial" w:hAnsi="Arial" w:cs="Arial"/>
          <w:sz w:val="24"/>
          <w:szCs w:val="24"/>
        </w:rPr>
        <w:t xml:space="preserve"> "Ninguém </w:t>
      </w:r>
      <w:r w:rsidRPr="00A107E6">
        <w:rPr>
          <w:rFonts w:ascii="Arial" w:hAnsi="Arial" w:cs="Arial"/>
          <w:b/>
          <w:bCs/>
          <w:sz w:val="24"/>
          <w:szCs w:val="24"/>
        </w:rPr>
        <w:t>o mandará</w:t>
      </w:r>
      <w:r w:rsidRPr="00A107E6">
        <w:rPr>
          <w:rFonts w:ascii="Arial" w:hAnsi="Arial" w:cs="Arial"/>
          <w:sz w:val="24"/>
          <w:szCs w:val="24"/>
        </w:rPr>
        <w:t xml:space="preserve"> para o carniceiro". Justificativa: Pronomes indefinidos com sentido negativo (como "Ninguém") são palavras atrativas que exigem a próclise.</w:t>
      </w:r>
    </w:p>
    <w:p w14:paraId="56987E19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b/>
          <w:bCs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 xml:space="preserve">Questão 7: </w:t>
      </w:r>
    </w:p>
    <w:p w14:paraId="332A78FF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>Resposta esperada:</w:t>
      </w:r>
    </w:p>
    <w:p w14:paraId="7F70A866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sz w:val="24"/>
          <w:szCs w:val="24"/>
        </w:rPr>
        <w:t xml:space="preserve">a) </w:t>
      </w:r>
      <w:proofErr w:type="spellStart"/>
      <w:r w:rsidRPr="00A107E6">
        <w:rPr>
          <w:rFonts w:ascii="Arial" w:hAnsi="Arial" w:cs="Arial"/>
          <w:sz w:val="24"/>
          <w:szCs w:val="24"/>
        </w:rPr>
        <w:t>Ex</w:t>
      </w:r>
      <w:proofErr w:type="spellEnd"/>
      <w:r w:rsidRPr="00A107E6">
        <w:rPr>
          <w:rFonts w:ascii="Arial" w:hAnsi="Arial" w:cs="Arial"/>
          <w:sz w:val="24"/>
          <w:szCs w:val="24"/>
        </w:rPr>
        <w:t xml:space="preserve">: "Os animais tinham </w:t>
      </w:r>
      <w:r w:rsidRPr="00A107E6">
        <w:rPr>
          <w:rFonts w:ascii="Arial" w:hAnsi="Arial" w:cs="Arial"/>
          <w:b/>
          <w:bCs/>
          <w:sz w:val="24"/>
          <w:szCs w:val="24"/>
        </w:rPr>
        <w:t>orgulho de</w:t>
      </w:r>
      <w:r w:rsidRPr="00A107E6">
        <w:rPr>
          <w:rFonts w:ascii="Arial" w:hAnsi="Arial" w:cs="Arial"/>
          <w:sz w:val="24"/>
          <w:szCs w:val="24"/>
        </w:rPr>
        <w:t xml:space="preserve"> sua liberdade" ou "</w:t>
      </w:r>
      <w:r w:rsidRPr="00A107E6">
        <w:rPr>
          <w:rFonts w:ascii="Arial" w:hAnsi="Arial" w:cs="Arial"/>
          <w:b/>
          <w:bCs/>
          <w:sz w:val="24"/>
          <w:szCs w:val="24"/>
        </w:rPr>
        <w:t>orgulho por</w:t>
      </w:r>
      <w:r w:rsidRPr="00A107E6">
        <w:rPr>
          <w:rFonts w:ascii="Arial" w:hAnsi="Arial" w:cs="Arial"/>
          <w:sz w:val="24"/>
          <w:szCs w:val="24"/>
        </w:rPr>
        <w:t xml:space="preserve"> pertencer à granja".</w:t>
      </w:r>
    </w:p>
    <w:p w14:paraId="1FF94220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sz w:val="24"/>
          <w:szCs w:val="24"/>
        </w:rPr>
        <w:t>b) Termo regente: orgulho; Termo regido: de sua liberdade (ou por pertencer à granja).</w:t>
      </w:r>
    </w:p>
    <w:p w14:paraId="386A7CD9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>Questão 8: Alternativa B.</w:t>
      </w:r>
    </w:p>
    <w:p w14:paraId="684465A6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sz w:val="24"/>
          <w:szCs w:val="24"/>
        </w:rPr>
        <w:t xml:space="preserve">Na norma-padrão, não se deve iniciar orações com pronomes oblíquos átonos (me, te, se, lhe, nos, vos). No primeiro quadrinho, após a vírgula que separa as orações, o pronome "me" inicia a segunda oração ("me dê uma dica"). Formalmente, a construção deveria ser </w:t>
      </w:r>
      <w:r w:rsidRPr="00A107E6">
        <w:rPr>
          <w:rFonts w:ascii="Arial" w:hAnsi="Arial" w:cs="Arial"/>
          <w:b/>
          <w:bCs/>
          <w:sz w:val="24"/>
          <w:szCs w:val="24"/>
        </w:rPr>
        <w:t>"dê-me"</w:t>
      </w:r>
      <w:r w:rsidRPr="00A107E6">
        <w:rPr>
          <w:rFonts w:ascii="Arial" w:hAnsi="Arial" w:cs="Arial"/>
          <w:sz w:val="24"/>
          <w:szCs w:val="24"/>
        </w:rPr>
        <w:t xml:space="preserve"> (ênclise)</w:t>
      </w:r>
    </w:p>
    <w:p w14:paraId="22FC82D3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>Questão 9: Alternativa D.</w:t>
      </w:r>
    </w:p>
    <w:p w14:paraId="4C33933F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sz w:val="24"/>
          <w:szCs w:val="24"/>
        </w:rPr>
        <w:lastRenderedPageBreak/>
        <w:t xml:space="preserve">O verbo </w:t>
      </w:r>
      <w:r w:rsidRPr="00A107E6">
        <w:rPr>
          <w:rFonts w:ascii="Arial" w:hAnsi="Arial" w:cs="Arial"/>
          <w:b/>
          <w:bCs/>
          <w:sz w:val="24"/>
          <w:szCs w:val="24"/>
        </w:rPr>
        <w:t>assistir</w:t>
      </w:r>
      <w:r w:rsidRPr="00A107E6">
        <w:rPr>
          <w:rFonts w:ascii="Arial" w:hAnsi="Arial" w:cs="Arial"/>
          <w:sz w:val="24"/>
          <w:szCs w:val="24"/>
        </w:rPr>
        <w:t xml:space="preserve"> assume a regência indireta (exigindo a preposição </w:t>
      </w:r>
      <w:r w:rsidRPr="00A107E6">
        <w:rPr>
          <w:rFonts w:ascii="Arial" w:hAnsi="Arial" w:cs="Arial"/>
          <w:b/>
          <w:bCs/>
          <w:sz w:val="24"/>
          <w:szCs w:val="24"/>
        </w:rPr>
        <w:t>"a"</w:t>
      </w:r>
      <w:r w:rsidRPr="00A107E6">
        <w:rPr>
          <w:rFonts w:ascii="Arial" w:hAnsi="Arial" w:cs="Arial"/>
          <w:sz w:val="24"/>
          <w:szCs w:val="24"/>
        </w:rPr>
        <w:t xml:space="preserve">) quando expressa a ideia de "pertencer" ou "caber um direito". Na frase, o direito "assiste </w:t>
      </w:r>
      <w:r w:rsidRPr="00A107E6">
        <w:rPr>
          <w:rFonts w:ascii="Arial" w:hAnsi="Arial" w:cs="Arial"/>
          <w:b/>
          <w:bCs/>
          <w:sz w:val="24"/>
          <w:szCs w:val="24"/>
        </w:rPr>
        <w:t>à</w:t>
      </w:r>
      <w:r w:rsidRPr="00A107E6">
        <w:rPr>
          <w:rFonts w:ascii="Arial" w:hAnsi="Arial" w:cs="Arial"/>
          <w:sz w:val="24"/>
          <w:szCs w:val="24"/>
        </w:rPr>
        <w:t xml:space="preserve"> mulher".</w:t>
      </w:r>
    </w:p>
    <w:p w14:paraId="71A4B35F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b/>
          <w:bCs/>
          <w:sz w:val="24"/>
          <w:szCs w:val="24"/>
        </w:rPr>
        <w:t>Questão 10: Alternativa C.</w:t>
      </w:r>
    </w:p>
    <w:p w14:paraId="56823B65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  <w:r w:rsidRPr="00A107E6">
        <w:rPr>
          <w:rFonts w:ascii="Arial" w:hAnsi="Arial" w:cs="Arial"/>
          <w:sz w:val="24"/>
          <w:szCs w:val="24"/>
        </w:rPr>
        <w:t xml:space="preserve">Quando o verbo </w:t>
      </w:r>
      <w:r w:rsidRPr="00A107E6">
        <w:rPr>
          <w:rFonts w:ascii="Arial" w:hAnsi="Arial" w:cs="Arial"/>
          <w:b/>
          <w:bCs/>
          <w:sz w:val="24"/>
          <w:szCs w:val="24"/>
        </w:rPr>
        <w:t>aspirar</w:t>
      </w:r>
      <w:r w:rsidRPr="00A107E6">
        <w:rPr>
          <w:rFonts w:ascii="Arial" w:hAnsi="Arial" w:cs="Arial"/>
          <w:sz w:val="24"/>
          <w:szCs w:val="24"/>
        </w:rPr>
        <w:t xml:space="preserve"> tem o sentido de "sugar", "chupar" ou "sorver através de vácuo", ele é </w:t>
      </w:r>
      <w:r w:rsidRPr="00A107E6">
        <w:rPr>
          <w:rFonts w:ascii="Arial" w:hAnsi="Arial" w:cs="Arial"/>
          <w:b/>
          <w:bCs/>
          <w:sz w:val="24"/>
          <w:szCs w:val="24"/>
        </w:rPr>
        <w:t>transitivo direto</w:t>
      </w:r>
      <w:r w:rsidRPr="00A107E6">
        <w:rPr>
          <w:rFonts w:ascii="Arial" w:hAnsi="Arial" w:cs="Arial"/>
          <w:sz w:val="24"/>
          <w:szCs w:val="24"/>
        </w:rPr>
        <w:t xml:space="preserve">, ou seja, não admite preposição. Portanto, o correto seria "aspirar </w:t>
      </w:r>
      <w:r w:rsidRPr="00A107E6">
        <w:rPr>
          <w:rFonts w:ascii="Arial" w:hAnsi="Arial" w:cs="Arial"/>
          <w:b/>
          <w:bCs/>
          <w:sz w:val="24"/>
          <w:szCs w:val="24"/>
        </w:rPr>
        <w:t>a</w:t>
      </w:r>
      <w:r w:rsidRPr="00A107E6">
        <w:rPr>
          <w:rFonts w:ascii="Arial" w:hAnsi="Arial" w:cs="Arial"/>
          <w:sz w:val="24"/>
          <w:szCs w:val="24"/>
        </w:rPr>
        <w:t xml:space="preserve"> sujeira" (sem a crase que indica a preposição "a").</w:t>
      </w:r>
    </w:p>
    <w:p w14:paraId="5D2D8382" w14:textId="77777777" w:rsidR="00A107E6" w:rsidRPr="00A107E6" w:rsidRDefault="00A107E6" w:rsidP="00A107E6">
      <w:pPr>
        <w:spacing w:line="480" w:lineRule="auto"/>
        <w:ind w:firstLine="284"/>
        <w:rPr>
          <w:rFonts w:ascii="Arial" w:hAnsi="Arial" w:cs="Arial"/>
          <w:sz w:val="24"/>
          <w:szCs w:val="24"/>
        </w:rPr>
      </w:pPr>
    </w:p>
    <w:p w14:paraId="456E49A8" w14:textId="6096C408" w:rsidR="00770879" w:rsidRPr="002E2200" w:rsidRDefault="00770879" w:rsidP="00A107E6">
      <w:pPr>
        <w:spacing w:line="480" w:lineRule="auto"/>
        <w:ind w:firstLine="284"/>
        <w:rPr>
          <w:rFonts w:ascii="Arial" w:hAnsi="Arial" w:cs="Arial"/>
          <w:b/>
          <w:bCs/>
          <w:sz w:val="24"/>
          <w:szCs w:val="24"/>
        </w:rPr>
      </w:pPr>
    </w:p>
    <w:sectPr w:rsidR="00770879" w:rsidRPr="002E220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9A8E" w14:textId="77777777" w:rsidR="00803C06" w:rsidRDefault="00803C06" w:rsidP="00796CE5">
      <w:r>
        <w:separator/>
      </w:r>
    </w:p>
  </w:endnote>
  <w:endnote w:type="continuationSeparator" w:id="0">
    <w:p w14:paraId="0953E4C7" w14:textId="77777777" w:rsidR="00803C06" w:rsidRDefault="00803C06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7E3C3" w14:textId="77777777" w:rsidR="00803C06" w:rsidRDefault="00803C06" w:rsidP="00796CE5">
      <w:r>
        <w:separator/>
      </w:r>
    </w:p>
  </w:footnote>
  <w:footnote w:type="continuationSeparator" w:id="0">
    <w:p w14:paraId="332B5F78" w14:textId="77777777" w:rsidR="00803C06" w:rsidRDefault="00803C06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23551D"/>
    <w:multiLevelType w:val="multilevel"/>
    <w:tmpl w:val="23B0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7BED2"/>
    <w:multiLevelType w:val="singleLevel"/>
    <w:tmpl w:val="1B07BED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E6F80"/>
    <w:multiLevelType w:val="multilevel"/>
    <w:tmpl w:val="B8AA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057E26"/>
    <w:multiLevelType w:val="multilevel"/>
    <w:tmpl w:val="AB24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4C5524E6"/>
    <w:multiLevelType w:val="multilevel"/>
    <w:tmpl w:val="ADF0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DA4B20"/>
    <w:multiLevelType w:val="multilevel"/>
    <w:tmpl w:val="C268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82F89"/>
    <w:multiLevelType w:val="singleLevel"/>
    <w:tmpl w:val="5EA82F8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0" w15:restartNumberingAfterBreak="0">
    <w:nsid w:val="5FC27271"/>
    <w:multiLevelType w:val="multilevel"/>
    <w:tmpl w:val="45B2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B62A4"/>
    <w:multiLevelType w:val="multilevel"/>
    <w:tmpl w:val="D098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1D73EE"/>
    <w:multiLevelType w:val="multilevel"/>
    <w:tmpl w:val="96A0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467723">
    <w:abstractNumId w:val="1"/>
  </w:num>
  <w:num w:numId="2" w16cid:durableId="271985951">
    <w:abstractNumId w:val="7"/>
  </w:num>
  <w:num w:numId="3" w16cid:durableId="1187405370">
    <w:abstractNumId w:val="21"/>
  </w:num>
  <w:num w:numId="4" w16cid:durableId="651103794">
    <w:abstractNumId w:val="14"/>
  </w:num>
  <w:num w:numId="5" w16cid:durableId="1082215797">
    <w:abstractNumId w:val="18"/>
  </w:num>
  <w:num w:numId="6" w16cid:durableId="1301695262">
    <w:abstractNumId w:val="0"/>
  </w:num>
  <w:num w:numId="7" w16cid:durableId="113444943">
    <w:abstractNumId w:val="6"/>
  </w:num>
  <w:num w:numId="8" w16cid:durableId="1892495172">
    <w:abstractNumId w:val="15"/>
  </w:num>
  <w:num w:numId="9" w16cid:durableId="115680084">
    <w:abstractNumId w:val="2"/>
  </w:num>
  <w:num w:numId="10" w16cid:durableId="170687928">
    <w:abstractNumId w:val="4"/>
  </w:num>
  <w:num w:numId="11" w16cid:durableId="1539010369">
    <w:abstractNumId w:val="12"/>
  </w:num>
  <w:num w:numId="12" w16cid:durableId="1876118036">
    <w:abstractNumId w:val="8"/>
  </w:num>
  <w:num w:numId="13" w16cid:durableId="314602746">
    <w:abstractNumId w:val="11"/>
  </w:num>
  <w:num w:numId="14" w16cid:durableId="1333333866">
    <w:abstractNumId w:val="13"/>
  </w:num>
  <w:num w:numId="15" w16cid:durableId="1876040461">
    <w:abstractNumId w:val="20"/>
  </w:num>
  <w:num w:numId="16" w16cid:durableId="2097046456">
    <w:abstractNumId w:val="22"/>
  </w:num>
  <w:num w:numId="17" w16cid:durableId="1984387925">
    <w:abstractNumId w:val="16"/>
  </w:num>
  <w:num w:numId="18" w16cid:durableId="911935460">
    <w:abstractNumId w:val="3"/>
  </w:num>
  <w:num w:numId="19" w16cid:durableId="495536908">
    <w:abstractNumId w:val="5"/>
    <w:lvlOverride w:ilvl="0">
      <w:startOverride w:val="1"/>
    </w:lvlOverride>
  </w:num>
  <w:num w:numId="20" w16cid:durableId="584413392">
    <w:abstractNumId w:val="9"/>
  </w:num>
  <w:num w:numId="21" w16cid:durableId="493689815">
    <w:abstractNumId w:val="10"/>
  </w:num>
  <w:num w:numId="22" w16cid:durableId="623584355">
    <w:abstractNumId w:val="17"/>
  </w:num>
  <w:num w:numId="23" w16cid:durableId="870916018">
    <w:abstractNumId w:val="23"/>
  </w:num>
  <w:num w:numId="24" w16cid:durableId="187507213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2975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200"/>
    <w:rsid w:val="002E26B9"/>
    <w:rsid w:val="002E2AD2"/>
    <w:rsid w:val="002F7676"/>
    <w:rsid w:val="00300A95"/>
    <w:rsid w:val="00303854"/>
    <w:rsid w:val="0030534B"/>
    <w:rsid w:val="00313D07"/>
    <w:rsid w:val="00314820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3706"/>
    <w:rsid w:val="00384F6D"/>
    <w:rsid w:val="0039488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3F6A92"/>
    <w:rsid w:val="00405635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A34C3"/>
    <w:rsid w:val="004B4CDE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244C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1F91"/>
    <w:rsid w:val="00713928"/>
    <w:rsid w:val="00713D27"/>
    <w:rsid w:val="007227EC"/>
    <w:rsid w:val="00725899"/>
    <w:rsid w:val="00727235"/>
    <w:rsid w:val="007361D6"/>
    <w:rsid w:val="0073652B"/>
    <w:rsid w:val="00742F6E"/>
    <w:rsid w:val="00744FD9"/>
    <w:rsid w:val="007509EC"/>
    <w:rsid w:val="007572BF"/>
    <w:rsid w:val="00763B01"/>
    <w:rsid w:val="0076431F"/>
    <w:rsid w:val="007665C4"/>
    <w:rsid w:val="007668F9"/>
    <w:rsid w:val="0077087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03C06"/>
    <w:rsid w:val="00821DAE"/>
    <w:rsid w:val="0082255E"/>
    <w:rsid w:val="00830AC1"/>
    <w:rsid w:val="008503DB"/>
    <w:rsid w:val="00851408"/>
    <w:rsid w:val="008532DF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14BB2"/>
    <w:rsid w:val="00925DDE"/>
    <w:rsid w:val="009345C1"/>
    <w:rsid w:val="00936849"/>
    <w:rsid w:val="0094056F"/>
    <w:rsid w:val="00944E39"/>
    <w:rsid w:val="00944E3A"/>
    <w:rsid w:val="00946E50"/>
    <w:rsid w:val="009508F5"/>
    <w:rsid w:val="00952FBF"/>
    <w:rsid w:val="00956E14"/>
    <w:rsid w:val="009633AB"/>
    <w:rsid w:val="00963847"/>
    <w:rsid w:val="00970989"/>
    <w:rsid w:val="00970E72"/>
    <w:rsid w:val="00973A6D"/>
    <w:rsid w:val="00977667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B652A"/>
    <w:rsid w:val="009C1C3A"/>
    <w:rsid w:val="009C54BD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07E6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201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C17F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4AD5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429B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B7D41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37BFA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035D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B4B38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1755C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1710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2022-10-14T10:43:00Z</cp:lastPrinted>
  <dcterms:created xsi:type="dcterms:W3CDTF">2026-07-03T14:14:00Z</dcterms:created>
  <dcterms:modified xsi:type="dcterms:W3CDTF">2026-07-03T14:14:00Z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