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76B9" w14:textId="77777777" w:rsidR="00CA14AB" w:rsidRDefault="00CA14AB" w:rsidP="009D4150">
      <w:pPr>
        <w:ind w:right="170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72C7088B" w14:textId="63BD95F3" w:rsidR="009D4150" w:rsidRPr="00526FFB" w:rsidRDefault="009D4150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1. Questão de múltipla escolha — alternativa incorreta</w:t>
      </w:r>
    </w:p>
    <w:p w14:paraId="589FC23E" w14:textId="528EF829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Resposta: a)</w:t>
      </w:r>
    </w:p>
    <w:p w14:paraId="7CA66228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EBA735" w14:textId="2B948B0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Comentário:</w:t>
      </w:r>
      <w:r w:rsidRPr="00526FFB">
        <w:rPr>
          <w:rFonts w:ascii="Calibri" w:hAnsi="Calibri" w:cs="Calibri"/>
          <w:sz w:val="22"/>
          <w:szCs w:val="22"/>
        </w:rPr>
        <w:t xml:space="preserve"> A cultura indígena </w:t>
      </w:r>
      <w:r w:rsidRPr="00526FFB">
        <w:rPr>
          <w:rFonts w:ascii="Calibri" w:hAnsi="Calibri" w:cs="Calibri"/>
          <w:b/>
          <w:bCs/>
          <w:sz w:val="22"/>
          <w:szCs w:val="22"/>
        </w:rPr>
        <w:t>não foi valorizada</w:t>
      </w:r>
      <w:r w:rsidRPr="00526FFB">
        <w:rPr>
          <w:rFonts w:ascii="Calibri" w:hAnsi="Calibri" w:cs="Calibri"/>
          <w:sz w:val="22"/>
          <w:szCs w:val="22"/>
        </w:rPr>
        <w:t xml:space="preserve"> pelos colonizadores portugueses. Pelo contrário, foi frequentemente </w:t>
      </w:r>
      <w:r w:rsidRPr="00526FFB">
        <w:rPr>
          <w:rFonts w:ascii="Calibri" w:hAnsi="Calibri" w:cs="Calibri"/>
          <w:b/>
          <w:bCs/>
          <w:sz w:val="22"/>
          <w:szCs w:val="22"/>
        </w:rPr>
        <w:t>desqualificada, exotizada ou vista como inferior</w:t>
      </w:r>
      <w:r w:rsidRPr="00526FFB">
        <w:rPr>
          <w:rFonts w:ascii="Calibri" w:hAnsi="Calibri" w:cs="Calibri"/>
          <w:sz w:val="22"/>
          <w:szCs w:val="22"/>
        </w:rPr>
        <w:t>, sendo retratada como curiosidade ou como justificativa para a dominação. As demais alternativas estão corretas:</w:t>
      </w:r>
    </w:p>
    <w:p w14:paraId="027A5833" w14:textId="77777777" w:rsidR="009D4150" w:rsidRPr="00526FFB" w:rsidRDefault="009D4150" w:rsidP="009D4150">
      <w:pPr>
        <w:numPr>
          <w:ilvl w:val="0"/>
          <w:numId w:val="36"/>
        </w:num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b)</w:t>
      </w:r>
      <w:r w:rsidRPr="00526FFB">
        <w:rPr>
          <w:rFonts w:ascii="Calibri" w:hAnsi="Calibri" w:cs="Calibri"/>
          <w:sz w:val="22"/>
          <w:szCs w:val="22"/>
        </w:rPr>
        <w:t xml:space="preserve"> Os colares realmente possuem múltiplos materiais naturais e significados simbólicos.</w:t>
      </w:r>
    </w:p>
    <w:p w14:paraId="2A965BFE" w14:textId="77777777" w:rsidR="009D4150" w:rsidRPr="00526FFB" w:rsidRDefault="009D4150" w:rsidP="009D4150">
      <w:pPr>
        <w:numPr>
          <w:ilvl w:val="0"/>
          <w:numId w:val="36"/>
        </w:num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c)</w:t>
      </w:r>
      <w:r w:rsidRPr="00526FFB">
        <w:rPr>
          <w:rFonts w:ascii="Calibri" w:hAnsi="Calibri" w:cs="Calibri"/>
          <w:sz w:val="22"/>
          <w:szCs w:val="22"/>
        </w:rPr>
        <w:t xml:space="preserve"> A pintura corporal tradicional usa pigmentos naturais como carvão, urucum e jenipapo.</w:t>
      </w:r>
    </w:p>
    <w:p w14:paraId="6553F358" w14:textId="77777777" w:rsidR="009D4150" w:rsidRPr="00526FFB" w:rsidRDefault="009D4150" w:rsidP="009D4150">
      <w:pPr>
        <w:numPr>
          <w:ilvl w:val="0"/>
          <w:numId w:val="36"/>
        </w:num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d)</w:t>
      </w:r>
      <w:r w:rsidRPr="00526FFB">
        <w:rPr>
          <w:rFonts w:ascii="Calibri" w:hAnsi="Calibri" w:cs="Calibri"/>
          <w:sz w:val="22"/>
          <w:szCs w:val="22"/>
        </w:rPr>
        <w:t xml:space="preserve"> Cerâmicas e esculturas são achados arqueológicos fundamentais para compreender a arte indígena pré-colonial.</w:t>
      </w:r>
    </w:p>
    <w:p w14:paraId="06B90345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0AB602B" w14:textId="0B98F9EF" w:rsidR="009D4150" w:rsidRPr="00526FFB" w:rsidRDefault="009D4150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2. Compreensão da arte plumária indígena</w:t>
      </w:r>
    </w:p>
    <w:p w14:paraId="29952C5C" w14:textId="7777777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Resposta: e)</w:t>
      </w:r>
    </w:p>
    <w:p w14:paraId="159DB799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D39DFC" w14:textId="161097D6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Comentário:</w:t>
      </w:r>
      <w:r w:rsidRPr="00526FFB">
        <w:rPr>
          <w:rFonts w:ascii="Calibri" w:hAnsi="Calibri" w:cs="Calibri"/>
          <w:sz w:val="22"/>
          <w:szCs w:val="22"/>
        </w:rPr>
        <w:t xml:space="preserve"> O texto destaca que os adornos indígenas </w:t>
      </w:r>
      <w:r w:rsidRPr="00526FFB">
        <w:rPr>
          <w:rFonts w:ascii="Calibri" w:hAnsi="Calibri" w:cs="Calibri"/>
          <w:b/>
          <w:bCs/>
          <w:sz w:val="22"/>
          <w:szCs w:val="22"/>
        </w:rPr>
        <w:t>expressam papéis sociais, prestígio, deveres e vínculos cosmológicos</w:t>
      </w:r>
      <w:r w:rsidRPr="00526FFB">
        <w:rPr>
          <w:rFonts w:ascii="Calibri" w:hAnsi="Calibri" w:cs="Calibri"/>
          <w:sz w:val="22"/>
          <w:szCs w:val="22"/>
        </w:rPr>
        <w:t xml:space="preserve">. Portanto, compreender a arte plumária exige reconhecer a </w:t>
      </w:r>
      <w:r w:rsidRPr="00526FFB">
        <w:rPr>
          <w:rFonts w:ascii="Calibri" w:hAnsi="Calibri" w:cs="Calibri"/>
          <w:b/>
          <w:bCs/>
          <w:sz w:val="22"/>
          <w:szCs w:val="22"/>
        </w:rPr>
        <w:t>indissociabilidade entre objetos ritualísticos e os papéis dos indivíduos na comunidade</w:t>
      </w:r>
      <w:r w:rsidRPr="00526FFB">
        <w:rPr>
          <w:rFonts w:ascii="Calibri" w:hAnsi="Calibri" w:cs="Calibri"/>
          <w:sz w:val="22"/>
          <w:szCs w:val="22"/>
        </w:rPr>
        <w:t>. A plumária não é apenas estética: ela comunica posição social, linhagem, função ritual e visão de mundo.</w:t>
      </w:r>
    </w:p>
    <w:p w14:paraId="792626C9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60C137" w14:textId="02BF1F73" w:rsidR="009D4150" w:rsidRPr="00526FFB" w:rsidRDefault="009D4150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3. Concepção de arte do povo Wajãpi</w:t>
      </w:r>
    </w:p>
    <w:p w14:paraId="31E10757" w14:textId="7777777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Resposta: b)</w:t>
      </w:r>
    </w:p>
    <w:p w14:paraId="320EB870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0E35C77" w14:textId="536A5A15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Comentário:</w:t>
      </w:r>
      <w:r w:rsidRPr="00526FFB">
        <w:rPr>
          <w:rFonts w:ascii="Calibri" w:hAnsi="Calibri" w:cs="Calibri"/>
          <w:sz w:val="22"/>
          <w:szCs w:val="22"/>
        </w:rPr>
        <w:t xml:space="preserve"> O Kusiwa não é apenas decoração: é </w:t>
      </w:r>
      <w:r w:rsidRPr="00526FFB">
        <w:rPr>
          <w:rFonts w:ascii="Calibri" w:hAnsi="Calibri" w:cs="Calibri"/>
          <w:b/>
          <w:bCs/>
          <w:sz w:val="22"/>
          <w:szCs w:val="22"/>
        </w:rPr>
        <w:t>cosmologia, crença, narrativa, identidade</w:t>
      </w:r>
      <w:r w:rsidRPr="00526FFB">
        <w:rPr>
          <w:rFonts w:ascii="Calibri" w:hAnsi="Calibri" w:cs="Calibri"/>
          <w:sz w:val="22"/>
          <w:szCs w:val="22"/>
        </w:rPr>
        <w:t xml:space="preserve">. Assim, a alternativa correta é a que reconhece que a arte Wajãpi </w:t>
      </w:r>
      <w:r w:rsidRPr="00526FFB">
        <w:rPr>
          <w:rFonts w:ascii="Calibri" w:hAnsi="Calibri" w:cs="Calibri"/>
          <w:b/>
          <w:bCs/>
          <w:sz w:val="22"/>
          <w:szCs w:val="22"/>
        </w:rPr>
        <w:t>vai além da estética</w:t>
      </w:r>
      <w:r w:rsidRPr="00526FFB">
        <w:rPr>
          <w:rFonts w:ascii="Calibri" w:hAnsi="Calibri" w:cs="Calibri"/>
          <w:sz w:val="22"/>
          <w:szCs w:val="22"/>
        </w:rPr>
        <w:t>, funcionando como linguagem simbólica e espiritual.</w:t>
      </w:r>
    </w:p>
    <w:p w14:paraId="0355CCA5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D5EFC20" w14:textId="47AAED13" w:rsidR="009D4150" w:rsidRPr="00526FFB" w:rsidRDefault="009D4150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4. Questão discursiva — diferença entre conceito ocidental e indígena de arte</w:t>
      </w:r>
    </w:p>
    <w:p w14:paraId="4C7FF3ED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FB289F" w14:textId="79C66E3C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Gabarito comentado:</w:t>
      </w:r>
      <w:r w:rsidRPr="00526FFB">
        <w:rPr>
          <w:rFonts w:ascii="Calibri" w:hAnsi="Calibri" w:cs="Calibri"/>
          <w:sz w:val="22"/>
          <w:szCs w:val="22"/>
        </w:rPr>
        <w:t xml:space="preserve"> Para os povos ocidentais, a arte costuma ser entendida como </w:t>
      </w:r>
      <w:r w:rsidRPr="00526FFB">
        <w:rPr>
          <w:rFonts w:ascii="Calibri" w:hAnsi="Calibri" w:cs="Calibri"/>
          <w:b/>
          <w:bCs/>
          <w:sz w:val="22"/>
          <w:szCs w:val="22"/>
        </w:rPr>
        <w:t>expressão individual</w:t>
      </w:r>
      <w:r w:rsidRPr="00526FFB">
        <w:rPr>
          <w:rFonts w:ascii="Calibri" w:hAnsi="Calibri" w:cs="Calibri"/>
          <w:sz w:val="22"/>
          <w:szCs w:val="22"/>
        </w:rPr>
        <w:t xml:space="preserve">, ligada à criatividade, ao artista e ao objeto artístico como obra autônoma. Já para muitos povos indígenas, a arte </w:t>
      </w:r>
      <w:r w:rsidRPr="00526FFB">
        <w:rPr>
          <w:rFonts w:ascii="Calibri" w:hAnsi="Calibri" w:cs="Calibri"/>
          <w:b/>
          <w:bCs/>
          <w:sz w:val="22"/>
          <w:szCs w:val="22"/>
        </w:rPr>
        <w:t>não é separada da vida</w:t>
      </w:r>
      <w:r w:rsidRPr="00526FFB">
        <w:rPr>
          <w:rFonts w:ascii="Calibri" w:hAnsi="Calibri" w:cs="Calibri"/>
          <w:sz w:val="22"/>
          <w:szCs w:val="22"/>
        </w:rPr>
        <w:t xml:space="preserve">, da espiritualidade ou da função social. Os objetos não são “arte” no sentido ocidental: são </w:t>
      </w:r>
      <w:r w:rsidRPr="00526FFB">
        <w:rPr>
          <w:rFonts w:ascii="Calibri" w:hAnsi="Calibri" w:cs="Calibri"/>
          <w:b/>
          <w:bCs/>
          <w:sz w:val="22"/>
          <w:szCs w:val="22"/>
        </w:rPr>
        <w:t>elementos cosmológicos, rituais, educativos, identitários</w:t>
      </w:r>
      <w:r w:rsidRPr="00526FFB">
        <w:rPr>
          <w:rFonts w:ascii="Calibri" w:hAnsi="Calibri" w:cs="Calibri"/>
          <w:sz w:val="22"/>
          <w:szCs w:val="22"/>
        </w:rPr>
        <w:t xml:space="preserve">, feitos coletivamente e transmitidos por gerações. Portanto, o conceito ocidental — individualista, estético e mercadológico — </w:t>
      </w:r>
      <w:r w:rsidRPr="00526FFB">
        <w:rPr>
          <w:rFonts w:ascii="Calibri" w:hAnsi="Calibri" w:cs="Calibri"/>
          <w:b/>
          <w:bCs/>
          <w:sz w:val="22"/>
          <w:szCs w:val="22"/>
        </w:rPr>
        <w:t>não se encaixa</w:t>
      </w:r>
      <w:r w:rsidRPr="00526FFB">
        <w:rPr>
          <w:rFonts w:ascii="Calibri" w:hAnsi="Calibri" w:cs="Calibri"/>
          <w:sz w:val="22"/>
          <w:szCs w:val="22"/>
        </w:rPr>
        <w:t xml:space="preserve"> na concepção indígena, que é </w:t>
      </w:r>
      <w:r w:rsidRPr="00526FFB">
        <w:rPr>
          <w:rFonts w:ascii="Calibri" w:hAnsi="Calibri" w:cs="Calibri"/>
          <w:b/>
          <w:bCs/>
          <w:sz w:val="22"/>
          <w:szCs w:val="22"/>
        </w:rPr>
        <w:t>integrada, funcional e cosmológica</w:t>
      </w:r>
      <w:r w:rsidRPr="00526FFB">
        <w:rPr>
          <w:rFonts w:ascii="Calibri" w:hAnsi="Calibri" w:cs="Calibri"/>
          <w:sz w:val="22"/>
          <w:szCs w:val="22"/>
        </w:rPr>
        <w:t>.</w:t>
      </w:r>
    </w:p>
    <w:p w14:paraId="2FABC1BE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1524329" w14:textId="32A60B99" w:rsidR="009D4150" w:rsidRPr="00526FFB" w:rsidRDefault="009D4150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5. Interpretação da fala de Jaider Esbell</w:t>
      </w:r>
    </w:p>
    <w:p w14:paraId="7BE76F35" w14:textId="7777777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Resposta: c)</w:t>
      </w:r>
    </w:p>
    <w:p w14:paraId="28811F8C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8A23312" w14:textId="1A96DBF6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Comentário:</w:t>
      </w:r>
      <w:r w:rsidRPr="00526FFB">
        <w:rPr>
          <w:rFonts w:ascii="Calibri" w:hAnsi="Calibri" w:cs="Calibri"/>
          <w:sz w:val="22"/>
          <w:szCs w:val="22"/>
        </w:rPr>
        <w:t xml:space="preserve"> Esbell critica o fato de que a visão indígena foi historicamente </w:t>
      </w:r>
      <w:r w:rsidRPr="00526FFB">
        <w:rPr>
          <w:rFonts w:ascii="Calibri" w:hAnsi="Calibri" w:cs="Calibri"/>
          <w:b/>
          <w:bCs/>
          <w:sz w:val="22"/>
          <w:szCs w:val="22"/>
        </w:rPr>
        <w:t>apagada</w:t>
      </w:r>
      <w:r w:rsidRPr="00526FFB">
        <w:rPr>
          <w:rFonts w:ascii="Calibri" w:hAnsi="Calibri" w:cs="Calibri"/>
          <w:sz w:val="22"/>
          <w:szCs w:val="22"/>
        </w:rPr>
        <w:t xml:space="preserve"> por interpretações externas (antropólogos, padres, políticos). Ele defende que, quando indígenas assumem protagonismo, suas cosmologias ganham visibilidade e o “folclore” — que simplifica e distorce suas culturas — pode ser superado.</w:t>
      </w:r>
    </w:p>
    <w:p w14:paraId="38C75DE8" w14:textId="77777777" w:rsidR="00CA14AB" w:rsidRPr="00526FFB" w:rsidRDefault="00CA14AB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18E2C42" w14:textId="7CA3F3A8" w:rsidR="009D4150" w:rsidRPr="00526FFB" w:rsidRDefault="009D4150" w:rsidP="009D4150">
      <w:pPr>
        <w:ind w:right="170"/>
        <w:jc w:val="both"/>
        <w:rPr>
          <w:rFonts w:ascii="Calibri" w:hAnsi="Calibri" w:cs="Calibri"/>
          <w:b/>
          <w:bCs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6. Verdadeiro (V) ou Falso (F)</w:t>
      </w:r>
    </w:p>
    <w:p w14:paraId="4644970C" w14:textId="7777777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a) V</w:t>
      </w:r>
      <w:r w:rsidRPr="00526FFB">
        <w:rPr>
          <w:rFonts w:ascii="Calibri" w:hAnsi="Calibri" w:cs="Calibri"/>
          <w:sz w:val="22"/>
          <w:szCs w:val="22"/>
        </w:rPr>
        <w:t xml:space="preserve"> O conceito ocidental de arte é realmente estranho aos povos indígenas, pois não corresponde às suas práticas culturais.</w:t>
      </w:r>
    </w:p>
    <w:p w14:paraId="5063949B" w14:textId="7777777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b) F</w:t>
      </w:r>
      <w:r w:rsidRPr="00526FFB">
        <w:rPr>
          <w:rFonts w:ascii="Calibri" w:hAnsi="Calibri" w:cs="Calibri"/>
          <w:sz w:val="22"/>
          <w:szCs w:val="22"/>
        </w:rPr>
        <w:t xml:space="preserve"> Os povos indígenas </w:t>
      </w:r>
      <w:r w:rsidRPr="00526FFB">
        <w:rPr>
          <w:rFonts w:ascii="Calibri" w:hAnsi="Calibri" w:cs="Calibri"/>
          <w:b/>
          <w:bCs/>
          <w:sz w:val="22"/>
          <w:szCs w:val="22"/>
        </w:rPr>
        <w:t>não buscam romper com tradições</w:t>
      </w:r>
      <w:r w:rsidRPr="00526FFB">
        <w:rPr>
          <w:rFonts w:ascii="Calibri" w:hAnsi="Calibri" w:cs="Calibri"/>
          <w:sz w:val="22"/>
          <w:szCs w:val="22"/>
        </w:rPr>
        <w:t>; suas produções mantêm continuidade simbólica e cosmológica.</w:t>
      </w:r>
    </w:p>
    <w:p w14:paraId="1748DD2C" w14:textId="7777777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c) V</w:t>
      </w:r>
      <w:r w:rsidRPr="00526FFB">
        <w:rPr>
          <w:rFonts w:ascii="Calibri" w:hAnsi="Calibri" w:cs="Calibri"/>
          <w:sz w:val="22"/>
          <w:szCs w:val="22"/>
        </w:rPr>
        <w:t xml:space="preserve"> Os materiais utilizados são naturais e variados, extraídos do ambiente.</w:t>
      </w:r>
    </w:p>
    <w:p w14:paraId="615992CF" w14:textId="77777777" w:rsidR="009D4150" w:rsidRPr="00526FFB" w:rsidRDefault="009D4150" w:rsidP="009D4150">
      <w:pPr>
        <w:ind w:right="170"/>
        <w:jc w:val="both"/>
        <w:rPr>
          <w:rFonts w:ascii="Calibri" w:hAnsi="Calibri" w:cs="Calibri"/>
          <w:sz w:val="22"/>
          <w:szCs w:val="22"/>
        </w:rPr>
      </w:pPr>
      <w:r w:rsidRPr="00526FFB">
        <w:rPr>
          <w:rFonts w:ascii="Calibri" w:hAnsi="Calibri" w:cs="Calibri"/>
          <w:b/>
          <w:bCs/>
          <w:sz w:val="22"/>
          <w:szCs w:val="22"/>
        </w:rPr>
        <w:t>d) F</w:t>
      </w:r>
      <w:r w:rsidRPr="00526FFB">
        <w:rPr>
          <w:rFonts w:ascii="Calibri" w:hAnsi="Calibri" w:cs="Calibri"/>
          <w:sz w:val="22"/>
          <w:szCs w:val="22"/>
        </w:rPr>
        <w:t xml:space="preserve"> Os conhecimentos são transmitidos </w:t>
      </w:r>
      <w:r w:rsidRPr="00526FFB">
        <w:rPr>
          <w:rFonts w:ascii="Calibri" w:hAnsi="Calibri" w:cs="Calibri"/>
          <w:b/>
          <w:bCs/>
          <w:sz w:val="22"/>
          <w:szCs w:val="22"/>
        </w:rPr>
        <w:t>principalmente pela tradição oral, pela convivência e pela prática comunitária</w:t>
      </w:r>
      <w:r w:rsidRPr="00526FFB">
        <w:rPr>
          <w:rFonts w:ascii="Calibri" w:hAnsi="Calibri" w:cs="Calibri"/>
          <w:sz w:val="22"/>
          <w:szCs w:val="22"/>
        </w:rPr>
        <w:t>, não por escolas formais.</w:t>
      </w:r>
    </w:p>
    <w:p w14:paraId="5F4C6D5B" w14:textId="77777777" w:rsidR="00FA23E5" w:rsidRDefault="00FA23E5" w:rsidP="00BC6700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0EFE65A1" w14:textId="77777777" w:rsidR="00FA23E5" w:rsidRPr="00FA23E5" w:rsidRDefault="00FA23E5" w:rsidP="00BC6700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0A0AE64A" w14:textId="77777777" w:rsidR="002F3205" w:rsidRPr="001A7742" w:rsidRDefault="002F3205" w:rsidP="00BC6700">
      <w:pPr>
        <w:ind w:right="170"/>
        <w:jc w:val="both"/>
        <w:rPr>
          <w:rFonts w:ascii="Calibri" w:hAnsi="Calibri" w:cs="Calibri"/>
          <w:b/>
          <w:bCs/>
          <w:sz w:val="21"/>
          <w:szCs w:val="21"/>
        </w:rPr>
      </w:pPr>
    </w:p>
    <w:sectPr w:rsidR="002F3205" w:rsidRPr="001A7742" w:rsidSect="007E2543">
      <w:headerReference w:type="first" r:id="rId8"/>
      <w:footerReference w:type="first" r:id="rId9"/>
      <w:type w:val="continuous"/>
      <w:pgSz w:w="11906" w:h="16838" w:code="9"/>
      <w:pgMar w:top="709" w:right="567" w:bottom="567" w:left="680" w:header="567" w:footer="34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num="2" w:sep="1" w:space="11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F5EFE" w14:textId="77777777" w:rsidR="00717185" w:rsidRDefault="00717185" w:rsidP="00796CE5">
      <w:r>
        <w:separator/>
      </w:r>
    </w:p>
  </w:endnote>
  <w:endnote w:type="continuationSeparator" w:id="0">
    <w:p w14:paraId="04EB9FF9" w14:textId="77777777" w:rsidR="00717185" w:rsidRDefault="00717185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53286" w14:textId="2B210B0F" w:rsidR="00446ED6" w:rsidRDefault="00446ED6">
    <w:pPr>
      <w:pStyle w:val="Rodap"/>
    </w:pPr>
  </w:p>
  <w:p w14:paraId="42BB70F1" w14:textId="40D00FAD" w:rsidR="00446ED6" w:rsidRDefault="00446ED6">
    <w:pPr>
      <w:pStyle w:val="Rodap"/>
    </w:pPr>
    <w: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0A7E3" w14:textId="77777777" w:rsidR="00717185" w:rsidRDefault="00717185" w:rsidP="00796CE5">
      <w:r>
        <w:separator/>
      </w:r>
    </w:p>
  </w:footnote>
  <w:footnote w:type="continuationSeparator" w:id="0">
    <w:p w14:paraId="66B643E7" w14:textId="77777777" w:rsidR="00717185" w:rsidRDefault="00717185" w:rsidP="0079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1FD0" w14:textId="39B7EEDA" w:rsidR="00446ED6" w:rsidRDefault="00F4513B" w:rsidP="00F4513B">
    <w:pPr>
      <w:pStyle w:val="Ttulo1"/>
      <w:tabs>
        <w:tab w:val="left" w:pos="2722"/>
        <w:tab w:val="center" w:pos="5329"/>
      </w:tabs>
      <w:spacing w:before="120" w:after="120"/>
      <w:jc w:val="left"/>
      <w:rPr>
        <w:kern w:val="36"/>
        <w:sz w:val="48"/>
        <w:szCs w:val="48"/>
      </w:rPr>
    </w:pPr>
    <w:r>
      <w:tab/>
    </w:r>
    <w:r w:rsidRPr="00064932">
      <w:rPr>
        <w:noProof/>
      </w:rPr>
      <w:drawing>
        <wp:anchor distT="0" distB="0" distL="114300" distR="114300" simplePos="0" relativeHeight="251659264" behindDoc="1" locked="0" layoutInCell="1" allowOverlap="1" wp14:anchorId="6052E9CD" wp14:editId="67E037AF">
          <wp:simplePos x="0" y="0"/>
          <wp:positionH relativeFrom="margin">
            <wp:posOffset>0</wp:posOffset>
          </wp:positionH>
          <wp:positionV relativeFrom="margin">
            <wp:posOffset>-862330</wp:posOffset>
          </wp:positionV>
          <wp:extent cx="655200" cy="694800"/>
          <wp:effectExtent l="0" t="0" r="0" b="0"/>
          <wp:wrapNone/>
          <wp:docPr id="993431381" name="Imagem 993431381" descr="http://www.colegiocemp.com.br/imgs/cemp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www.colegiocemp.com.br/imgs/cemp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2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446ED6">
      <w:t>CEMP – Centro Educacional Marapendi</w:t>
    </w:r>
  </w:p>
  <w:p w14:paraId="17275AC3" w14:textId="5885595F" w:rsidR="00446ED6" w:rsidRDefault="00446ED6" w:rsidP="00446ED6">
    <w:pPr>
      <w:spacing w:before="120" w:after="120"/>
      <w:jc w:val="center"/>
      <w:rPr>
        <w:rFonts w:eastAsiaTheme="minorEastAsia"/>
      </w:rPr>
    </w:pPr>
    <w:r>
      <w:rPr>
        <w:b/>
        <w:bCs/>
        <w:sz w:val="22"/>
        <w:szCs w:val="22"/>
      </w:rPr>
      <w:t>Professora:  Karen Barros / História</w:t>
    </w:r>
    <w:r w:rsidR="00FA23E5">
      <w:rPr>
        <w:b/>
        <w:bCs/>
        <w:sz w:val="22"/>
        <w:szCs w:val="22"/>
      </w:rPr>
      <w:t xml:space="preserve"> da Arte</w:t>
    </w:r>
    <w:r>
      <w:rPr>
        <w:b/>
        <w:bCs/>
        <w:sz w:val="22"/>
        <w:szCs w:val="22"/>
      </w:rPr>
      <w:t xml:space="preserve">    </w:t>
    </w:r>
  </w:p>
  <w:p w14:paraId="58F0B446" w14:textId="139F0C58" w:rsidR="00446ED6" w:rsidRDefault="00FA23E5" w:rsidP="002712B6">
    <w:pPr>
      <w:pBdr>
        <w:bottom w:val="single" w:sz="12" w:space="1" w:color="auto"/>
      </w:pBdr>
      <w:spacing w:before="120" w:after="120"/>
      <w:jc w:val="center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Correção / explicação p. </w:t>
    </w:r>
    <w:r w:rsidR="009D4150">
      <w:rPr>
        <w:b/>
        <w:bCs/>
        <w:sz w:val="22"/>
        <w:szCs w:val="22"/>
      </w:rPr>
      <w:t>59 e 60</w:t>
    </w:r>
    <w:r w:rsidR="002712B6">
      <w:rPr>
        <w:b/>
        <w:bCs/>
        <w:sz w:val="22"/>
        <w:szCs w:val="22"/>
      </w:rPr>
      <w:t xml:space="preserve">   -   </w:t>
    </w:r>
    <w:r>
      <w:rPr>
        <w:b/>
        <w:bCs/>
        <w:sz w:val="22"/>
        <w:szCs w:val="22"/>
      </w:rPr>
      <w:t>1ª Série / Ensino Médio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A36"/>
    <w:multiLevelType w:val="multilevel"/>
    <w:tmpl w:val="56A0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23D47"/>
    <w:multiLevelType w:val="multilevel"/>
    <w:tmpl w:val="312A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66A64"/>
    <w:multiLevelType w:val="multilevel"/>
    <w:tmpl w:val="8BE2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08406C"/>
    <w:multiLevelType w:val="multilevel"/>
    <w:tmpl w:val="55D6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766C7"/>
    <w:multiLevelType w:val="multilevel"/>
    <w:tmpl w:val="696C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F26D7"/>
    <w:multiLevelType w:val="multilevel"/>
    <w:tmpl w:val="83EE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202A1"/>
    <w:multiLevelType w:val="multilevel"/>
    <w:tmpl w:val="0660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A90585"/>
    <w:multiLevelType w:val="multilevel"/>
    <w:tmpl w:val="E45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0D51AC"/>
    <w:multiLevelType w:val="multilevel"/>
    <w:tmpl w:val="FDD43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04486"/>
    <w:multiLevelType w:val="multilevel"/>
    <w:tmpl w:val="0D9C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7A5022"/>
    <w:multiLevelType w:val="multilevel"/>
    <w:tmpl w:val="CE9E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252844"/>
    <w:multiLevelType w:val="multilevel"/>
    <w:tmpl w:val="0C3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9573A"/>
    <w:multiLevelType w:val="multilevel"/>
    <w:tmpl w:val="0C40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4A4B7D"/>
    <w:multiLevelType w:val="multilevel"/>
    <w:tmpl w:val="72FE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5361C8"/>
    <w:multiLevelType w:val="multilevel"/>
    <w:tmpl w:val="10B2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250F80"/>
    <w:multiLevelType w:val="multilevel"/>
    <w:tmpl w:val="9A36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CF39FD"/>
    <w:multiLevelType w:val="multilevel"/>
    <w:tmpl w:val="DF207E6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CE5331"/>
    <w:multiLevelType w:val="hybridMultilevel"/>
    <w:tmpl w:val="9F82E93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35D94"/>
    <w:multiLevelType w:val="multilevel"/>
    <w:tmpl w:val="6C84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ED4737"/>
    <w:multiLevelType w:val="multilevel"/>
    <w:tmpl w:val="8EB2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4238D5"/>
    <w:multiLevelType w:val="multilevel"/>
    <w:tmpl w:val="E49C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780F18"/>
    <w:multiLevelType w:val="multilevel"/>
    <w:tmpl w:val="748E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680318"/>
    <w:multiLevelType w:val="multilevel"/>
    <w:tmpl w:val="D9508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FB7775"/>
    <w:multiLevelType w:val="multilevel"/>
    <w:tmpl w:val="3D4C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A443D8"/>
    <w:multiLevelType w:val="multilevel"/>
    <w:tmpl w:val="FCBA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591421"/>
    <w:multiLevelType w:val="multilevel"/>
    <w:tmpl w:val="D9DE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D0D62"/>
    <w:multiLevelType w:val="multilevel"/>
    <w:tmpl w:val="4A0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83D67"/>
    <w:multiLevelType w:val="multilevel"/>
    <w:tmpl w:val="9E04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A7A24"/>
    <w:multiLevelType w:val="multilevel"/>
    <w:tmpl w:val="062A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174D53"/>
    <w:multiLevelType w:val="multilevel"/>
    <w:tmpl w:val="56CA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AC774C"/>
    <w:multiLevelType w:val="multilevel"/>
    <w:tmpl w:val="F158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194D27"/>
    <w:multiLevelType w:val="multilevel"/>
    <w:tmpl w:val="1D8C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02033A"/>
    <w:multiLevelType w:val="multilevel"/>
    <w:tmpl w:val="01F6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E12AB5"/>
    <w:multiLevelType w:val="multilevel"/>
    <w:tmpl w:val="1CC0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134B8B"/>
    <w:multiLevelType w:val="multilevel"/>
    <w:tmpl w:val="9C98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856A97"/>
    <w:multiLevelType w:val="hybridMultilevel"/>
    <w:tmpl w:val="0C3E220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1091865">
    <w:abstractNumId w:val="21"/>
  </w:num>
  <w:num w:numId="2" w16cid:durableId="1805997492">
    <w:abstractNumId w:val="25"/>
  </w:num>
  <w:num w:numId="3" w16cid:durableId="1531920773">
    <w:abstractNumId w:val="7"/>
  </w:num>
  <w:num w:numId="4" w16cid:durableId="810942782">
    <w:abstractNumId w:val="18"/>
  </w:num>
  <w:num w:numId="5" w16cid:durableId="1174149318">
    <w:abstractNumId w:val="20"/>
  </w:num>
  <w:num w:numId="6" w16cid:durableId="440614380">
    <w:abstractNumId w:val="17"/>
  </w:num>
  <w:num w:numId="7" w16cid:durableId="1429305175">
    <w:abstractNumId w:val="4"/>
  </w:num>
  <w:num w:numId="8" w16cid:durableId="951589384">
    <w:abstractNumId w:val="34"/>
  </w:num>
  <w:num w:numId="9" w16cid:durableId="212664548">
    <w:abstractNumId w:val="22"/>
  </w:num>
  <w:num w:numId="10" w16cid:durableId="987517293">
    <w:abstractNumId w:val="27"/>
  </w:num>
  <w:num w:numId="11" w16cid:durableId="668018314">
    <w:abstractNumId w:val="32"/>
  </w:num>
  <w:num w:numId="12" w16cid:durableId="1459760448">
    <w:abstractNumId w:val="13"/>
  </w:num>
  <w:num w:numId="13" w16cid:durableId="58598362">
    <w:abstractNumId w:val="9"/>
  </w:num>
  <w:num w:numId="14" w16cid:durableId="264466690">
    <w:abstractNumId w:val="26"/>
  </w:num>
  <w:num w:numId="15" w16cid:durableId="1949963932">
    <w:abstractNumId w:val="14"/>
  </w:num>
  <w:num w:numId="16" w16cid:durableId="1189830917">
    <w:abstractNumId w:val="3"/>
  </w:num>
  <w:num w:numId="17" w16cid:durableId="574976423">
    <w:abstractNumId w:val="5"/>
  </w:num>
  <w:num w:numId="18" w16cid:durableId="416365362">
    <w:abstractNumId w:val="11"/>
  </w:num>
  <w:num w:numId="19" w16cid:durableId="868949636">
    <w:abstractNumId w:val="15"/>
  </w:num>
  <w:num w:numId="20" w16cid:durableId="1191797188">
    <w:abstractNumId w:val="29"/>
  </w:num>
  <w:num w:numId="21" w16cid:durableId="502742670">
    <w:abstractNumId w:val="30"/>
  </w:num>
  <w:num w:numId="22" w16cid:durableId="837504940">
    <w:abstractNumId w:val="6"/>
  </w:num>
  <w:num w:numId="23" w16cid:durableId="1064061075">
    <w:abstractNumId w:val="2"/>
  </w:num>
  <w:num w:numId="24" w16cid:durableId="112984326">
    <w:abstractNumId w:val="28"/>
  </w:num>
  <w:num w:numId="25" w16cid:durableId="113719169">
    <w:abstractNumId w:val="12"/>
  </w:num>
  <w:num w:numId="26" w16cid:durableId="1746797957">
    <w:abstractNumId w:val="0"/>
  </w:num>
  <w:num w:numId="27" w16cid:durableId="571739746">
    <w:abstractNumId w:val="33"/>
  </w:num>
  <w:num w:numId="28" w16cid:durableId="2080247379">
    <w:abstractNumId w:val="24"/>
  </w:num>
  <w:num w:numId="29" w16cid:durableId="16270998">
    <w:abstractNumId w:val="1"/>
  </w:num>
  <w:num w:numId="30" w16cid:durableId="217669348">
    <w:abstractNumId w:val="10"/>
  </w:num>
  <w:num w:numId="31" w16cid:durableId="1729107785">
    <w:abstractNumId w:val="35"/>
  </w:num>
  <w:num w:numId="32" w16cid:durableId="151795409">
    <w:abstractNumId w:val="23"/>
  </w:num>
  <w:num w:numId="33" w16cid:durableId="1581400702">
    <w:abstractNumId w:val="16"/>
  </w:num>
  <w:num w:numId="34" w16cid:durableId="1986737710">
    <w:abstractNumId w:val="8"/>
  </w:num>
  <w:num w:numId="35" w16cid:durableId="135077357">
    <w:abstractNumId w:val="19"/>
  </w:num>
  <w:num w:numId="36" w16cid:durableId="866065872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36E18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4604"/>
    <w:rsid w:val="00096685"/>
    <w:rsid w:val="00097B41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0F7B06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1183"/>
    <w:rsid w:val="00143540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712B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3205"/>
    <w:rsid w:val="002F7676"/>
    <w:rsid w:val="00300A95"/>
    <w:rsid w:val="00303854"/>
    <w:rsid w:val="0030534B"/>
    <w:rsid w:val="00313D07"/>
    <w:rsid w:val="00323F5A"/>
    <w:rsid w:val="0033509F"/>
    <w:rsid w:val="00337F51"/>
    <w:rsid w:val="0034027E"/>
    <w:rsid w:val="00340398"/>
    <w:rsid w:val="003410D5"/>
    <w:rsid w:val="00343FC7"/>
    <w:rsid w:val="00350353"/>
    <w:rsid w:val="00351A08"/>
    <w:rsid w:val="00352419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C617E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408"/>
    <w:rsid w:val="00424C79"/>
    <w:rsid w:val="00427124"/>
    <w:rsid w:val="004369CE"/>
    <w:rsid w:val="00437230"/>
    <w:rsid w:val="0044044B"/>
    <w:rsid w:val="0044252D"/>
    <w:rsid w:val="00446ED6"/>
    <w:rsid w:val="00450F29"/>
    <w:rsid w:val="0045220B"/>
    <w:rsid w:val="00460CEC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B46F9"/>
    <w:rsid w:val="004C237F"/>
    <w:rsid w:val="004C27C8"/>
    <w:rsid w:val="004C4120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02D92"/>
    <w:rsid w:val="0051006B"/>
    <w:rsid w:val="00516936"/>
    <w:rsid w:val="00520E86"/>
    <w:rsid w:val="00522EBC"/>
    <w:rsid w:val="0052309E"/>
    <w:rsid w:val="00526FFB"/>
    <w:rsid w:val="005346FF"/>
    <w:rsid w:val="00534DA7"/>
    <w:rsid w:val="00535C33"/>
    <w:rsid w:val="005377BE"/>
    <w:rsid w:val="00547522"/>
    <w:rsid w:val="00556AE8"/>
    <w:rsid w:val="0056610E"/>
    <w:rsid w:val="005808C4"/>
    <w:rsid w:val="005905C7"/>
    <w:rsid w:val="00592D05"/>
    <w:rsid w:val="00596E68"/>
    <w:rsid w:val="005A0A39"/>
    <w:rsid w:val="005A57B8"/>
    <w:rsid w:val="005B0FC6"/>
    <w:rsid w:val="005B36C1"/>
    <w:rsid w:val="005B757B"/>
    <w:rsid w:val="005C0A2B"/>
    <w:rsid w:val="005C4E4B"/>
    <w:rsid w:val="005D19B5"/>
    <w:rsid w:val="005D364E"/>
    <w:rsid w:val="005D7A6F"/>
    <w:rsid w:val="005D7F03"/>
    <w:rsid w:val="005E2D16"/>
    <w:rsid w:val="005F0638"/>
    <w:rsid w:val="005F0EE7"/>
    <w:rsid w:val="005F738C"/>
    <w:rsid w:val="0060127E"/>
    <w:rsid w:val="00601AFB"/>
    <w:rsid w:val="0060222C"/>
    <w:rsid w:val="00604CAD"/>
    <w:rsid w:val="00607846"/>
    <w:rsid w:val="00607CB8"/>
    <w:rsid w:val="00610F8C"/>
    <w:rsid w:val="00612E05"/>
    <w:rsid w:val="0061711D"/>
    <w:rsid w:val="00617D5A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7C5A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1930"/>
    <w:rsid w:val="006E28D1"/>
    <w:rsid w:val="006E373A"/>
    <w:rsid w:val="006E642C"/>
    <w:rsid w:val="006F2B2F"/>
    <w:rsid w:val="006F3B84"/>
    <w:rsid w:val="00702729"/>
    <w:rsid w:val="00713928"/>
    <w:rsid w:val="00713D27"/>
    <w:rsid w:val="007145B4"/>
    <w:rsid w:val="00717185"/>
    <w:rsid w:val="007227EC"/>
    <w:rsid w:val="00725899"/>
    <w:rsid w:val="00727235"/>
    <w:rsid w:val="007361D6"/>
    <w:rsid w:val="00742E18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2543"/>
    <w:rsid w:val="007E6B91"/>
    <w:rsid w:val="007E6DE8"/>
    <w:rsid w:val="007E71C9"/>
    <w:rsid w:val="007E7C78"/>
    <w:rsid w:val="007F12CF"/>
    <w:rsid w:val="00802315"/>
    <w:rsid w:val="008039CA"/>
    <w:rsid w:val="008109F4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5628"/>
    <w:rsid w:val="008E6687"/>
    <w:rsid w:val="008F3BE0"/>
    <w:rsid w:val="00906368"/>
    <w:rsid w:val="00910D27"/>
    <w:rsid w:val="00925DDE"/>
    <w:rsid w:val="009345C1"/>
    <w:rsid w:val="00936849"/>
    <w:rsid w:val="0094056F"/>
    <w:rsid w:val="009416FC"/>
    <w:rsid w:val="00943EAD"/>
    <w:rsid w:val="00944E39"/>
    <w:rsid w:val="00944E3A"/>
    <w:rsid w:val="00946E50"/>
    <w:rsid w:val="009517C8"/>
    <w:rsid w:val="00952FBF"/>
    <w:rsid w:val="00956E14"/>
    <w:rsid w:val="00963847"/>
    <w:rsid w:val="00970989"/>
    <w:rsid w:val="00970E72"/>
    <w:rsid w:val="009717D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4150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2733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1C00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70F5"/>
    <w:rsid w:val="00B075B6"/>
    <w:rsid w:val="00B116E1"/>
    <w:rsid w:val="00B13D05"/>
    <w:rsid w:val="00B2189E"/>
    <w:rsid w:val="00B26614"/>
    <w:rsid w:val="00B30597"/>
    <w:rsid w:val="00B32631"/>
    <w:rsid w:val="00B4013C"/>
    <w:rsid w:val="00B422A3"/>
    <w:rsid w:val="00B43EC1"/>
    <w:rsid w:val="00B532EA"/>
    <w:rsid w:val="00B536F2"/>
    <w:rsid w:val="00B62F2E"/>
    <w:rsid w:val="00B64470"/>
    <w:rsid w:val="00B66869"/>
    <w:rsid w:val="00B7246F"/>
    <w:rsid w:val="00B732F5"/>
    <w:rsid w:val="00B81F42"/>
    <w:rsid w:val="00B827FF"/>
    <w:rsid w:val="00B8364C"/>
    <w:rsid w:val="00B91248"/>
    <w:rsid w:val="00B97E89"/>
    <w:rsid w:val="00BA4897"/>
    <w:rsid w:val="00BB5934"/>
    <w:rsid w:val="00BC6700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8716E"/>
    <w:rsid w:val="00C935BA"/>
    <w:rsid w:val="00C94194"/>
    <w:rsid w:val="00C97B51"/>
    <w:rsid w:val="00CA14AB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2E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1F24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D6059"/>
    <w:rsid w:val="00EE35FF"/>
    <w:rsid w:val="00EF03D4"/>
    <w:rsid w:val="00EF0DB3"/>
    <w:rsid w:val="00EF2A13"/>
    <w:rsid w:val="00EF3B0C"/>
    <w:rsid w:val="00EF6753"/>
    <w:rsid w:val="00F0161E"/>
    <w:rsid w:val="00F065B9"/>
    <w:rsid w:val="00F07305"/>
    <w:rsid w:val="00F11D82"/>
    <w:rsid w:val="00F12AB4"/>
    <w:rsid w:val="00F14C8A"/>
    <w:rsid w:val="00F16A30"/>
    <w:rsid w:val="00F16D60"/>
    <w:rsid w:val="00F22399"/>
    <w:rsid w:val="00F22534"/>
    <w:rsid w:val="00F25978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4513B"/>
    <w:rsid w:val="00F470BE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3E5"/>
    <w:rsid w:val="00FA2654"/>
    <w:rsid w:val="00FA60B4"/>
    <w:rsid w:val="00FA75D9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link w:val="Ttulo1Char"/>
    <w:uiPriority w:val="9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446ED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453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6</cp:revision>
  <cp:lastPrinted>2026-07-18T14:53:00Z</cp:lastPrinted>
  <dcterms:created xsi:type="dcterms:W3CDTF">2026-08-16T20:01:00Z</dcterms:created>
  <dcterms:modified xsi:type="dcterms:W3CDTF">2026-08-16T20:04:00Z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