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45970" w14:textId="249F584C" w:rsidR="0065514E" w:rsidRPr="00EA1CF9" w:rsidRDefault="00EA1CF9" w:rsidP="00EA1CF9">
      <w:pPr>
        <w:spacing w:after="80" w:line="360" w:lineRule="auto"/>
        <w:jc w:val="center"/>
        <w:rPr>
          <w:rFonts w:asciiTheme="majorHAnsi" w:hAnsiTheme="majorHAnsi" w:cs="Segoe UI Emoji"/>
          <w:b/>
          <w:bCs/>
          <w:sz w:val="32"/>
          <w:szCs w:val="32"/>
        </w:rPr>
      </w:pPr>
      <w:r>
        <w:rPr>
          <w:rFonts w:asciiTheme="majorHAnsi" w:hAnsiTheme="majorHAnsi" w:cs="Segoe UI Emoji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100B11A3" wp14:editId="3C7EADD0">
            <wp:simplePos x="0" y="0"/>
            <wp:positionH relativeFrom="margin">
              <wp:align>left</wp:align>
            </wp:positionH>
            <wp:positionV relativeFrom="paragraph">
              <wp:posOffset>-175733</wp:posOffset>
            </wp:positionV>
            <wp:extent cx="924127" cy="1043626"/>
            <wp:effectExtent l="0" t="0" r="0" b="4445"/>
            <wp:wrapNone/>
            <wp:docPr id="2441874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98" cy="10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14E" w:rsidRPr="00EA1CF9">
        <w:rPr>
          <w:rFonts w:asciiTheme="majorHAnsi" w:hAnsiTheme="majorHAnsi" w:cs="Segoe UI Emoji"/>
          <w:b/>
          <w:bCs/>
          <w:sz w:val="32"/>
          <w:szCs w:val="32"/>
        </w:rPr>
        <w:t>CEMP – Centro Educacional Marapendi</w:t>
      </w:r>
    </w:p>
    <w:p w14:paraId="665F8766" w14:textId="77777777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</w:rPr>
        <w:t xml:space="preserve">                        Nome: ______________________________________________   Data:       /     /2026</w:t>
      </w:r>
    </w:p>
    <w:p w14:paraId="79DA39A7" w14:textId="5E9C8B3B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</w:rPr>
        <w:t xml:space="preserve">                        Professor(a):  Karen Barros            </w:t>
      </w:r>
      <w:r>
        <w:rPr>
          <w:rFonts w:asciiTheme="majorHAnsi" w:hAnsiTheme="majorHAnsi" w:cs="Segoe UI Emoji"/>
          <w:b/>
          <w:bCs/>
        </w:rPr>
        <w:t>Ensino Médio</w:t>
      </w:r>
      <w:r w:rsidRPr="0065514E">
        <w:rPr>
          <w:rFonts w:asciiTheme="majorHAnsi" w:hAnsiTheme="majorHAnsi" w:cs="Segoe UI Emoji"/>
          <w:b/>
          <w:bCs/>
        </w:rPr>
        <w:t xml:space="preserve">   </w:t>
      </w:r>
    </w:p>
    <w:p w14:paraId="6E0E9795" w14:textId="76EB7C55" w:rsidR="0065514E" w:rsidRPr="0065514E" w:rsidRDefault="0065514E" w:rsidP="0065514E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  <w:r w:rsidRPr="0065514E">
        <w:rPr>
          <w:rFonts w:asciiTheme="majorHAnsi" w:hAnsiTheme="majorHAnsi" w:cs="Segoe UI Emoji"/>
          <w:b/>
          <w:bCs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41B8C6F" wp14:editId="772F9170">
                <wp:simplePos x="0" y="0"/>
                <wp:positionH relativeFrom="column">
                  <wp:posOffset>-418533</wp:posOffset>
                </wp:positionH>
                <wp:positionV relativeFrom="paragraph">
                  <wp:posOffset>184609</wp:posOffset>
                </wp:positionV>
                <wp:extent cx="6908800" cy="304800"/>
                <wp:effectExtent l="0" t="0" r="25400" b="19050"/>
                <wp:wrapNone/>
                <wp:docPr id="9893233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122690080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451" y="2615"/>
                            <a:ext cx="8040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53378" w14:textId="369B361B" w:rsidR="0065514E" w:rsidRPr="00851408" w:rsidRDefault="0065514E" w:rsidP="0065514E">
                              <w:r w:rsidRPr="004514A5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CATÁLOGO HISTÓRIA DA ARTE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-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2</w:t>
                              </w:r>
                              <w:r w:rsidRPr="00C2004E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º TRIMESTRE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524304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1800066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1B8C6F" id="Group 91" o:spid="_x0000_s1026" style="position:absolute;left:0;text-align:left;margin-left:-32.95pt;margin-top:14.5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7" type="#_x0000_t202" style="position:absolute;left:2451;top:2615;width:8040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" filled="f" stroked="f" strokeweight="1.5pt">
                  <v:textbox>
                    <w:txbxContent>
                      <w:p w14:paraId="3F053378" w14:textId="369B361B" w:rsidR="0065514E" w:rsidRPr="00851408" w:rsidRDefault="0065514E" w:rsidP="0065514E">
                        <w:r w:rsidRPr="004514A5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CATÁLOGO HISTÓRIA DA ARTE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-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2</w:t>
                        </w:r>
                        <w:r w:rsidRPr="00C2004E">
                          <w:rPr>
                            <w:rFonts w:ascii="Franklin Gothic Medium" w:hAnsi="Franklin Gothic Medium" w:cs="Arial"/>
                            <w:b/>
                          </w:rPr>
                          <w:t xml:space="preserve">º TRIMESTRE                </w:t>
                        </w:r>
                      </w:p>
                    </w:txbxContent>
                  </v:textbox>
                </v:shape>
                <v:line id="Line 89" o:spid="_x0000_s1028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" strokeweight="2pt"/>
                <v:line id="Line 90" o:spid="_x0000_s1029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" strokeweight="2pt"/>
              </v:group>
            </w:pict>
          </mc:Fallback>
        </mc:AlternateContent>
      </w:r>
    </w:p>
    <w:p w14:paraId="36D9A66D" w14:textId="77777777" w:rsidR="0065514E" w:rsidRPr="0065514E" w:rsidRDefault="0065514E" w:rsidP="006F1518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</w:p>
    <w:p w14:paraId="60742DC7" w14:textId="77777777" w:rsidR="0065514E" w:rsidRPr="0065514E" w:rsidRDefault="0065514E" w:rsidP="006F1518">
      <w:pPr>
        <w:spacing w:after="80" w:line="240" w:lineRule="auto"/>
        <w:jc w:val="center"/>
        <w:rPr>
          <w:rFonts w:asciiTheme="majorHAnsi" w:hAnsiTheme="majorHAnsi" w:cs="Segoe UI Emoji"/>
          <w:b/>
          <w:bCs/>
        </w:rPr>
      </w:pPr>
    </w:p>
    <w:p w14:paraId="4CB5A64B" w14:textId="26FC9ACA" w:rsidR="006F1518" w:rsidRPr="003A3A86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t xml:space="preserve">1. </w:t>
      </w:r>
      <w:r w:rsidR="006F1518" w:rsidRPr="003A3A86">
        <w:rPr>
          <w:rFonts w:asciiTheme="majorHAnsi" w:hAnsiTheme="majorHAnsi" w:cs="Segoe UI Emoji"/>
          <w:b/>
          <w:bCs/>
          <w:highlight w:val="yellow"/>
        </w:rPr>
        <w:t>Arte Medieval</w:t>
      </w:r>
    </w:p>
    <w:p w14:paraId="00151C70" w14:textId="43CAFFD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>1.</w:t>
      </w:r>
      <w:r w:rsidR="00B50CBE">
        <w:rPr>
          <w:rFonts w:asciiTheme="majorHAnsi" w:hAnsiTheme="majorHAnsi"/>
          <w:b/>
          <w:bCs/>
          <w:highlight w:val="yellow"/>
        </w:rPr>
        <w:t>1</w:t>
      </w:r>
      <w:r w:rsidRPr="003A3A86">
        <w:rPr>
          <w:rFonts w:asciiTheme="majorHAnsi" w:hAnsiTheme="majorHAnsi"/>
          <w:b/>
          <w:bCs/>
          <w:highlight w:val="yellow"/>
        </w:rPr>
        <w:t xml:space="preserve"> Arte Bizantina (séculos IV–XV)</w:t>
      </w:r>
    </w:p>
    <w:p w14:paraId="44F096EF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Características essenciais</w:t>
      </w:r>
    </w:p>
    <w:p w14:paraId="5CDB19AC" w14:textId="77777777" w:rsidR="006F1518" w:rsidRPr="003A3A86" w:rsidRDefault="006F1518" w:rsidP="00EA1CF9">
      <w:pPr>
        <w:numPr>
          <w:ilvl w:val="0"/>
          <w:numId w:val="1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Forte espiritualidade e simbolismo</w:t>
      </w:r>
    </w:p>
    <w:p w14:paraId="5C74B5FF" w14:textId="77777777" w:rsidR="006F1518" w:rsidRPr="003A3A86" w:rsidRDefault="006F1518" w:rsidP="00EA1CF9">
      <w:pPr>
        <w:numPr>
          <w:ilvl w:val="0"/>
          <w:numId w:val="1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Figuras frontais, hieráticas, pouco naturalistas</w:t>
      </w:r>
    </w:p>
    <w:p w14:paraId="0476E1AA" w14:textId="77777777" w:rsidR="006F1518" w:rsidRPr="003A3A86" w:rsidRDefault="006F1518" w:rsidP="00EA1CF9">
      <w:pPr>
        <w:numPr>
          <w:ilvl w:val="0"/>
          <w:numId w:val="1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Uso intenso de dourado</w:t>
      </w:r>
    </w:p>
    <w:p w14:paraId="5FBBEB0E" w14:textId="77777777" w:rsidR="006F1518" w:rsidRPr="003A3A86" w:rsidRDefault="006F1518" w:rsidP="00EA1CF9">
      <w:pPr>
        <w:numPr>
          <w:ilvl w:val="0"/>
          <w:numId w:val="1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Mosaicos monumentais</w:t>
      </w:r>
    </w:p>
    <w:p w14:paraId="4735700C" w14:textId="77777777" w:rsidR="006F1518" w:rsidRPr="003A3A86" w:rsidRDefault="006F1518" w:rsidP="00EA1CF9">
      <w:pPr>
        <w:numPr>
          <w:ilvl w:val="0"/>
          <w:numId w:val="1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Ícones como objetos de devoção</w:t>
      </w:r>
    </w:p>
    <w:p w14:paraId="1251AE2C" w14:textId="77777777" w:rsidR="00EA1CF9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Artistas / Mestres Bizantinos</w:t>
      </w:r>
      <w:r w:rsidR="00EA1CF9">
        <w:rPr>
          <w:rFonts w:asciiTheme="majorHAnsi" w:hAnsiTheme="majorHAnsi"/>
          <w:b/>
          <w:bCs/>
        </w:rPr>
        <w:t xml:space="preserve"> </w:t>
      </w:r>
    </w:p>
    <w:p w14:paraId="07932102" w14:textId="413B12EC" w:rsidR="006F1518" w:rsidRPr="003A3A86" w:rsidRDefault="006F1518" w:rsidP="00EA1CF9">
      <w:p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i/>
          <w:iCs/>
        </w:rPr>
        <w:t>(Lembrando que muitos são anônimos, mas temos nomes importantes.)</w:t>
      </w:r>
    </w:p>
    <w:p w14:paraId="3265EEBE" w14:textId="77777777" w:rsidR="006F1518" w:rsidRPr="003A3A86" w:rsidRDefault="006F1518" w:rsidP="00EA1CF9">
      <w:pPr>
        <w:numPr>
          <w:ilvl w:val="0"/>
          <w:numId w:val="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Theophanes, o Grego</w:t>
      </w:r>
    </w:p>
    <w:p w14:paraId="0B84BE87" w14:textId="77777777" w:rsidR="006F1518" w:rsidRPr="003A3A86" w:rsidRDefault="006F1518" w:rsidP="00EA1CF9">
      <w:pPr>
        <w:numPr>
          <w:ilvl w:val="0"/>
          <w:numId w:val="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Andrei Rublev</w:t>
      </w:r>
    </w:p>
    <w:p w14:paraId="7E8DE9CD" w14:textId="77777777" w:rsidR="006F1518" w:rsidRPr="003A3A86" w:rsidRDefault="006F1518" w:rsidP="00EA1CF9">
      <w:pPr>
        <w:numPr>
          <w:ilvl w:val="0"/>
          <w:numId w:val="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Teodoro Metoquita</w:t>
      </w:r>
    </w:p>
    <w:p w14:paraId="254F567C" w14:textId="77777777" w:rsidR="006F1518" w:rsidRPr="003A3A86" w:rsidRDefault="006F1518" w:rsidP="00EA1CF9">
      <w:pPr>
        <w:numPr>
          <w:ilvl w:val="0"/>
          <w:numId w:val="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Manuel Panselinos</w:t>
      </w:r>
    </w:p>
    <w:p w14:paraId="6FB59402" w14:textId="77777777" w:rsidR="006F1518" w:rsidRPr="003A3A86" w:rsidRDefault="006F1518" w:rsidP="00EA1CF9">
      <w:pPr>
        <w:numPr>
          <w:ilvl w:val="0"/>
          <w:numId w:val="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Oficina de Constantinopla (mestres anônimos)</w:t>
      </w:r>
    </w:p>
    <w:p w14:paraId="23FBFD13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Obras Bizantinas</w:t>
      </w:r>
    </w:p>
    <w:p w14:paraId="15288E8F" w14:textId="77777777" w:rsidR="006F1518" w:rsidRPr="003A3A86" w:rsidRDefault="006F1518" w:rsidP="00EA1CF9">
      <w:pPr>
        <w:numPr>
          <w:ilvl w:val="0"/>
          <w:numId w:val="3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Mosaicos da Basílica de Santa Sofia</w:t>
      </w:r>
      <w:r w:rsidRPr="003A3A86">
        <w:rPr>
          <w:rFonts w:asciiTheme="majorHAnsi" w:hAnsiTheme="majorHAnsi"/>
        </w:rPr>
        <w:t xml:space="preserve"> (Constantinopla, século VI)</w:t>
      </w:r>
    </w:p>
    <w:p w14:paraId="4FF1B075" w14:textId="77777777" w:rsidR="006F1518" w:rsidRPr="003A3A86" w:rsidRDefault="006F1518" w:rsidP="00EA1CF9">
      <w:pPr>
        <w:numPr>
          <w:ilvl w:val="0"/>
          <w:numId w:val="3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Ícone da Virgem de Vladimir</w:t>
      </w:r>
      <w:r w:rsidRPr="003A3A86">
        <w:rPr>
          <w:rFonts w:asciiTheme="majorHAnsi" w:hAnsiTheme="majorHAnsi"/>
        </w:rPr>
        <w:t xml:space="preserve"> (século XII)</w:t>
      </w:r>
    </w:p>
    <w:p w14:paraId="060B4E4D" w14:textId="77777777" w:rsidR="006F1518" w:rsidRPr="003A3A86" w:rsidRDefault="006F1518" w:rsidP="00EA1CF9">
      <w:pPr>
        <w:numPr>
          <w:ilvl w:val="0"/>
          <w:numId w:val="3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A Trindade</w:t>
      </w:r>
      <w:r w:rsidRPr="003A3A86">
        <w:rPr>
          <w:rFonts w:asciiTheme="majorHAnsi" w:hAnsiTheme="majorHAnsi"/>
        </w:rPr>
        <w:t xml:space="preserve"> — Andrei Rublev (c. 1411)</w:t>
      </w:r>
    </w:p>
    <w:p w14:paraId="7AC7929F" w14:textId="77777777" w:rsidR="006F1518" w:rsidRPr="003A3A86" w:rsidRDefault="006F1518" w:rsidP="00EA1CF9">
      <w:pPr>
        <w:numPr>
          <w:ilvl w:val="0"/>
          <w:numId w:val="3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Mosaicos da Igreja de San Vitale</w:t>
      </w:r>
      <w:r w:rsidRPr="003A3A86">
        <w:rPr>
          <w:rFonts w:asciiTheme="majorHAnsi" w:hAnsiTheme="majorHAnsi"/>
        </w:rPr>
        <w:t xml:space="preserve"> (Ravena, século VI)</w:t>
      </w:r>
    </w:p>
    <w:p w14:paraId="5550D5DF" w14:textId="77777777" w:rsidR="006F1518" w:rsidRPr="003A3A86" w:rsidRDefault="006F1518" w:rsidP="00EA1CF9">
      <w:pPr>
        <w:numPr>
          <w:ilvl w:val="0"/>
          <w:numId w:val="3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Cristo Pantocrator</w:t>
      </w:r>
      <w:r w:rsidRPr="003A3A86">
        <w:rPr>
          <w:rFonts w:asciiTheme="majorHAnsi" w:hAnsiTheme="majorHAnsi"/>
        </w:rPr>
        <w:t xml:space="preserve"> — Mosteiro de Dafni (século XI)</w:t>
      </w:r>
    </w:p>
    <w:p w14:paraId="1929AC72" w14:textId="2F6B6AAC" w:rsidR="006F1518" w:rsidRPr="003A3A86" w:rsidRDefault="00B50CBE" w:rsidP="00EA1CF9">
      <w:pPr>
        <w:spacing w:after="40" w:line="240" w:lineRule="auto"/>
        <w:rPr>
          <w:rFonts w:asciiTheme="majorHAnsi" w:hAnsiTheme="majorHAnsi"/>
          <w:b/>
          <w:bCs/>
          <w:highlight w:val="yellow"/>
        </w:rPr>
      </w:pPr>
      <w:r>
        <w:rPr>
          <w:rFonts w:asciiTheme="majorHAnsi" w:hAnsiTheme="majorHAnsi"/>
          <w:b/>
          <w:bCs/>
          <w:highlight w:val="yellow"/>
        </w:rPr>
        <w:t>1.</w:t>
      </w:r>
      <w:r w:rsidR="006F1518" w:rsidRPr="003A3A86">
        <w:rPr>
          <w:rFonts w:asciiTheme="majorHAnsi" w:hAnsiTheme="majorHAnsi"/>
          <w:b/>
          <w:bCs/>
          <w:highlight w:val="yellow"/>
        </w:rPr>
        <w:t>2 Arte Românica (séculos X–XII)</w:t>
      </w:r>
    </w:p>
    <w:p w14:paraId="6EC9627C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Características essenciais</w:t>
      </w:r>
    </w:p>
    <w:p w14:paraId="3ED41D6B" w14:textId="77777777" w:rsidR="006F1518" w:rsidRPr="003A3A86" w:rsidRDefault="006F1518" w:rsidP="00EA1CF9">
      <w:pPr>
        <w:numPr>
          <w:ilvl w:val="0"/>
          <w:numId w:val="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Arquitetura maciça, paredes grossas</w:t>
      </w:r>
    </w:p>
    <w:p w14:paraId="6A795AC6" w14:textId="77777777" w:rsidR="006F1518" w:rsidRPr="003A3A86" w:rsidRDefault="006F1518" w:rsidP="00EA1CF9">
      <w:pPr>
        <w:numPr>
          <w:ilvl w:val="0"/>
          <w:numId w:val="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Arcos de volta perfeita</w:t>
      </w:r>
    </w:p>
    <w:p w14:paraId="4C9C5404" w14:textId="77777777" w:rsidR="006F1518" w:rsidRPr="003A3A86" w:rsidRDefault="006F1518" w:rsidP="00EA1CF9">
      <w:pPr>
        <w:numPr>
          <w:ilvl w:val="0"/>
          <w:numId w:val="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Esculturas didáticas, expressivas</w:t>
      </w:r>
    </w:p>
    <w:p w14:paraId="2450017C" w14:textId="77777777" w:rsidR="006F1518" w:rsidRPr="003A3A86" w:rsidRDefault="006F1518" w:rsidP="00EA1CF9">
      <w:pPr>
        <w:numPr>
          <w:ilvl w:val="0"/>
          <w:numId w:val="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Pinturas murais com forte simbolismo</w:t>
      </w:r>
    </w:p>
    <w:p w14:paraId="2C55B855" w14:textId="77777777" w:rsidR="006F1518" w:rsidRPr="003A3A86" w:rsidRDefault="006F1518" w:rsidP="00EA1CF9">
      <w:pPr>
        <w:numPr>
          <w:ilvl w:val="0"/>
          <w:numId w:val="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Foco na narrativa religiosa</w:t>
      </w:r>
    </w:p>
    <w:p w14:paraId="6F8D56E3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Artistas / Mestres Românicos</w:t>
      </w:r>
    </w:p>
    <w:p w14:paraId="1C4B43A5" w14:textId="77777777" w:rsidR="006F1518" w:rsidRPr="003A3A86" w:rsidRDefault="006F1518" w:rsidP="00EA1CF9">
      <w:pPr>
        <w:numPr>
          <w:ilvl w:val="0"/>
          <w:numId w:val="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Mestre de Tahull (Catalunha)</w:t>
      </w:r>
    </w:p>
    <w:p w14:paraId="0E6ECA1D" w14:textId="77777777" w:rsidR="006F1518" w:rsidRPr="003A3A86" w:rsidRDefault="006F1518" w:rsidP="00EA1CF9">
      <w:pPr>
        <w:numPr>
          <w:ilvl w:val="0"/>
          <w:numId w:val="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Gislebertus (escultor)</w:t>
      </w:r>
    </w:p>
    <w:p w14:paraId="4B4C84B7" w14:textId="77777777" w:rsidR="006F1518" w:rsidRPr="003A3A86" w:rsidRDefault="006F1518" w:rsidP="00EA1CF9">
      <w:pPr>
        <w:numPr>
          <w:ilvl w:val="0"/>
          <w:numId w:val="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Mestre de Moissac</w:t>
      </w:r>
    </w:p>
    <w:p w14:paraId="518C3393" w14:textId="77777777" w:rsidR="006F1518" w:rsidRPr="003A3A86" w:rsidRDefault="006F1518" w:rsidP="00EA1CF9">
      <w:pPr>
        <w:numPr>
          <w:ilvl w:val="0"/>
          <w:numId w:val="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Mestre de Saint-Savin-sur-Gartempe</w:t>
      </w:r>
    </w:p>
    <w:p w14:paraId="0AA3791B" w14:textId="77777777" w:rsidR="006F1518" w:rsidRPr="003A3A86" w:rsidRDefault="006F1518" w:rsidP="00EA1CF9">
      <w:pPr>
        <w:numPr>
          <w:ilvl w:val="0"/>
          <w:numId w:val="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Oficina de Cluny (monges-artistas)</w:t>
      </w:r>
    </w:p>
    <w:p w14:paraId="3C69A719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Obras Românicas</w:t>
      </w:r>
    </w:p>
    <w:p w14:paraId="3C3C3CF4" w14:textId="77777777" w:rsidR="006F1518" w:rsidRPr="003A3A86" w:rsidRDefault="006F1518" w:rsidP="00EA1CF9">
      <w:pPr>
        <w:numPr>
          <w:ilvl w:val="0"/>
          <w:numId w:val="6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Cristo em Majestade</w:t>
      </w:r>
      <w:r w:rsidRPr="003A3A86">
        <w:rPr>
          <w:rFonts w:asciiTheme="majorHAnsi" w:hAnsiTheme="majorHAnsi"/>
        </w:rPr>
        <w:t xml:space="preserve"> — Mestre de Tahull (Igreja de Sant Climent de Taüll)</w:t>
      </w:r>
    </w:p>
    <w:p w14:paraId="6DFB326E" w14:textId="77777777" w:rsidR="006F1518" w:rsidRPr="003A3A86" w:rsidRDefault="006F1518" w:rsidP="00EA1CF9">
      <w:pPr>
        <w:numPr>
          <w:ilvl w:val="0"/>
          <w:numId w:val="6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O Juízo Final</w:t>
      </w:r>
      <w:r w:rsidRPr="003A3A86">
        <w:rPr>
          <w:rFonts w:asciiTheme="majorHAnsi" w:hAnsiTheme="majorHAnsi"/>
        </w:rPr>
        <w:t xml:space="preserve"> — Gislebertus (Catedral de Autun)</w:t>
      </w:r>
    </w:p>
    <w:p w14:paraId="58CAA556" w14:textId="77777777" w:rsidR="006F1518" w:rsidRPr="003A3A86" w:rsidRDefault="006F1518" w:rsidP="00EA1CF9">
      <w:pPr>
        <w:numPr>
          <w:ilvl w:val="0"/>
          <w:numId w:val="6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Capitéis do Claustro de Moissac</w:t>
      </w:r>
      <w:r w:rsidRPr="003A3A86">
        <w:rPr>
          <w:rFonts w:asciiTheme="majorHAnsi" w:hAnsiTheme="majorHAnsi"/>
        </w:rPr>
        <w:t xml:space="preserve"> (século XII)</w:t>
      </w:r>
    </w:p>
    <w:p w14:paraId="7135CC59" w14:textId="77777777" w:rsidR="006F1518" w:rsidRPr="003A3A86" w:rsidRDefault="006F1518" w:rsidP="00EA1CF9">
      <w:pPr>
        <w:numPr>
          <w:ilvl w:val="0"/>
          <w:numId w:val="6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Afrescos de Saint-Savin-sur-Gartempe</w:t>
      </w:r>
      <w:r w:rsidRPr="003A3A86">
        <w:rPr>
          <w:rFonts w:asciiTheme="majorHAnsi" w:hAnsiTheme="majorHAnsi"/>
        </w:rPr>
        <w:t xml:space="preserve"> (França, século XI)</w:t>
      </w:r>
    </w:p>
    <w:p w14:paraId="37ED790E" w14:textId="77777777" w:rsidR="006F1518" w:rsidRPr="003A3A86" w:rsidRDefault="006F1518" w:rsidP="00EA1CF9">
      <w:pPr>
        <w:numPr>
          <w:ilvl w:val="0"/>
          <w:numId w:val="6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Portais da Abadia de Cluny</w:t>
      </w:r>
      <w:r w:rsidRPr="003A3A86">
        <w:rPr>
          <w:rFonts w:asciiTheme="majorHAnsi" w:hAnsiTheme="majorHAnsi"/>
        </w:rPr>
        <w:t xml:space="preserve"> (França, século XI)</w:t>
      </w:r>
    </w:p>
    <w:p w14:paraId="2C49D857" w14:textId="1FE75B47" w:rsidR="006F1518" w:rsidRPr="003A3A86" w:rsidRDefault="00B50CBE" w:rsidP="00EA1CF9">
      <w:pPr>
        <w:spacing w:after="40" w:line="240" w:lineRule="auto"/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  <w:highlight w:val="yellow"/>
        </w:rPr>
        <w:lastRenderedPageBreak/>
        <w:t>1.</w:t>
      </w:r>
      <w:r w:rsidR="006F1518" w:rsidRPr="003A3A86">
        <w:rPr>
          <w:rFonts w:asciiTheme="majorHAnsi" w:hAnsiTheme="majorHAnsi"/>
          <w:b/>
          <w:bCs/>
          <w:highlight w:val="yellow"/>
        </w:rPr>
        <w:t>3 Arte Gótica (séculos XII–XV)</w:t>
      </w:r>
    </w:p>
    <w:p w14:paraId="27FD5BAC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Características essenciais</w:t>
      </w:r>
    </w:p>
    <w:p w14:paraId="3DB295B3" w14:textId="77777777" w:rsidR="006F1518" w:rsidRPr="003A3A86" w:rsidRDefault="006F1518" w:rsidP="00EA1CF9">
      <w:pPr>
        <w:numPr>
          <w:ilvl w:val="0"/>
          <w:numId w:val="7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Verticalidade e luz</w:t>
      </w:r>
    </w:p>
    <w:p w14:paraId="0725C10F" w14:textId="77777777" w:rsidR="006F1518" w:rsidRPr="003A3A86" w:rsidRDefault="006F1518" w:rsidP="00EA1CF9">
      <w:pPr>
        <w:numPr>
          <w:ilvl w:val="0"/>
          <w:numId w:val="7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Arcos ogivais</w:t>
      </w:r>
    </w:p>
    <w:p w14:paraId="4E6C056F" w14:textId="77777777" w:rsidR="006F1518" w:rsidRPr="003A3A86" w:rsidRDefault="006F1518" w:rsidP="00EA1CF9">
      <w:pPr>
        <w:numPr>
          <w:ilvl w:val="0"/>
          <w:numId w:val="7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Arcobotantes</w:t>
      </w:r>
    </w:p>
    <w:p w14:paraId="21195AE1" w14:textId="77777777" w:rsidR="006F1518" w:rsidRPr="003A3A86" w:rsidRDefault="006F1518" w:rsidP="00EA1CF9">
      <w:pPr>
        <w:numPr>
          <w:ilvl w:val="0"/>
          <w:numId w:val="7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Vitrais narrativos</w:t>
      </w:r>
    </w:p>
    <w:p w14:paraId="64C01E43" w14:textId="77777777" w:rsidR="006F1518" w:rsidRPr="003A3A86" w:rsidRDefault="006F1518" w:rsidP="00EA1CF9">
      <w:pPr>
        <w:numPr>
          <w:ilvl w:val="0"/>
          <w:numId w:val="7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Escultura mais naturalista</w:t>
      </w:r>
    </w:p>
    <w:p w14:paraId="3955D6D8" w14:textId="77777777" w:rsidR="006F1518" w:rsidRPr="003A3A86" w:rsidRDefault="006F1518" w:rsidP="00EA1CF9">
      <w:pPr>
        <w:numPr>
          <w:ilvl w:val="0"/>
          <w:numId w:val="7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Pintura com maior profundidade e emoção</w:t>
      </w:r>
    </w:p>
    <w:p w14:paraId="2D1FE287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Artistas / Mestres Góticos</w:t>
      </w:r>
    </w:p>
    <w:p w14:paraId="3B422884" w14:textId="77777777" w:rsidR="006F1518" w:rsidRPr="003A3A86" w:rsidRDefault="006F1518" w:rsidP="00EA1CF9">
      <w:pPr>
        <w:numPr>
          <w:ilvl w:val="0"/>
          <w:numId w:val="8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Giotto di Bondone (transição para o Renascimento)</w:t>
      </w:r>
    </w:p>
    <w:p w14:paraId="741910C3" w14:textId="77777777" w:rsidR="006F1518" w:rsidRPr="003A3A86" w:rsidRDefault="006F1518" w:rsidP="00EA1CF9">
      <w:pPr>
        <w:numPr>
          <w:ilvl w:val="0"/>
          <w:numId w:val="8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Cimabue</w:t>
      </w:r>
    </w:p>
    <w:p w14:paraId="00A50D9E" w14:textId="77777777" w:rsidR="006F1518" w:rsidRPr="003A3A86" w:rsidRDefault="006F1518" w:rsidP="00EA1CF9">
      <w:pPr>
        <w:numPr>
          <w:ilvl w:val="0"/>
          <w:numId w:val="8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Duccio di Buoninsegna</w:t>
      </w:r>
    </w:p>
    <w:p w14:paraId="570814C7" w14:textId="77777777" w:rsidR="006F1518" w:rsidRPr="003A3A86" w:rsidRDefault="006F1518" w:rsidP="00EA1CF9">
      <w:pPr>
        <w:numPr>
          <w:ilvl w:val="0"/>
          <w:numId w:val="8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Lorenzo Maitani</w:t>
      </w:r>
    </w:p>
    <w:p w14:paraId="6C1200D7" w14:textId="77777777" w:rsidR="006F1518" w:rsidRPr="003A3A86" w:rsidRDefault="006F1518" w:rsidP="00EA1CF9">
      <w:pPr>
        <w:numPr>
          <w:ilvl w:val="0"/>
          <w:numId w:val="8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Simone Martini</w:t>
      </w:r>
    </w:p>
    <w:p w14:paraId="09B728A7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</w:rPr>
      </w:pPr>
      <w:r w:rsidRPr="003A3A86">
        <w:rPr>
          <w:rFonts w:asciiTheme="majorHAnsi" w:hAnsiTheme="majorHAnsi"/>
          <w:b/>
          <w:bCs/>
        </w:rPr>
        <w:t>Obras Góticas</w:t>
      </w:r>
    </w:p>
    <w:p w14:paraId="529F3B8D" w14:textId="77777777" w:rsidR="006F1518" w:rsidRPr="003A3A86" w:rsidRDefault="006F1518" w:rsidP="00EA1CF9">
      <w:pPr>
        <w:numPr>
          <w:ilvl w:val="0"/>
          <w:numId w:val="9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 xml:space="preserve">Afresco </w:t>
      </w:r>
      <w:r w:rsidRPr="003A3A86">
        <w:rPr>
          <w:rFonts w:asciiTheme="majorHAnsi" w:hAnsiTheme="majorHAnsi"/>
          <w:b/>
          <w:bCs/>
          <w:i/>
          <w:iCs/>
        </w:rPr>
        <w:t>O Beijo de Judas</w:t>
      </w:r>
      <w:r w:rsidRPr="003A3A86">
        <w:rPr>
          <w:rFonts w:asciiTheme="majorHAnsi" w:hAnsiTheme="majorHAnsi"/>
        </w:rPr>
        <w:t xml:space="preserve"> — Giotto (Capela Scrovegni)</w:t>
      </w:r>
    </w:p>
    <w:p w14:paraId="41BC627F" w14:textId="77777777" w:rsidR="006F1518" w:rsidRPr="003A3A86" w:rsidRDefault="006F1518" w:rsidP="00EA1CF9">
      <w:pPr>
        <w:numPr>
          <w:ilvl w:val="0"/>
          <w:numId w:val="9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Maestà</w:t>
      </w:r>
      <w:r w:rsidRPr="003A3A86">
        <w:rPr>
          <w:rFonts w:asciiTheme="majorHAnsi" w:hAnsiTheme="majorHAnsi"/>
        </w:rPr>
        <w:t xml:space="preserve"> — Duccio (1308–1311)</w:t>
      </w:r>
    </w:p>
    <w:p w14:paraId="731B668B" w14:textId="77777777" w:rsidR="006F1518" w:rsidRPr="003A3A86" w:rsidRDefault="006F1518" w:rsidP="00EA1CF9">
      <w:pPr>
        <w:numPr>
          <w:ilvl w:val="0"/>
          <w:numId w:val="9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Vitrais da Catedral de Chartres</w:t>
      </w:r>
      <w:r w:rsidRPr="003A3A86">
        <w:rPr>
          <w:rFonts w:asciiTheme="majorHAnsi" w:hAnsiTheme="majorHAnsi"/>
        </w:rPr>
        <w:t xml:space="preserve"> (século XIII)</w:t>
      </w:r>
    </w:p>
    <w:p w14:paraId="7D39DC7A" w14:textId="77777777" w:rsidR="006F1518" w:rsidRPr="003A3A86" w:rsidRDefault="006F1518" w:rsidP="00EA1CF9">
      <w:pPr>
        <w:numPr>
          <w:ilvl w:val="0"/>
          <w:numId w:val="9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Portais da Catedral de Orvieto</w:t>
      </w:r>
      <w:r w:rsidRPr="003A3A86">
        <w:rPr>
          <w:rFonts w:asciiTheme="majorHAnsi" w:hAnsiTheme="majorHAnsi"/>
        </w:rPr>
        <w:t xml:space="preserve"> — Lorenzo Maitani</w:t>
      </w:r>
    </w:p>
    <w:p w14:paraId="2FCC296F" w14:textId="77777777" w:rsidR="006F1518" w:rsidRPr="003A3A86" w:rsidRDefault="006F1518" w:rsidP="00EA1CF9">
      <w:pPr>
        <w:numPr>
          <w:ilvl w:val="0"/>
          <w:numId w:val="9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Anunciação</w:t>
      </w:r>
      <w:r w:rsidRPr="003A3A86">
        <w:rPr>
          <w:rFonts w:asciiTheme="majorHAnsi" w:hAnsiTheme="majorHAnsi"/>
        </w:rPr>
        <w:t xml:space="preserve"> — Simone Martini (1333)</w:t>
      </w:r>
    </w:p>
    <w:p w14:paraId="26319E7F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</w:rPr>
      </w:pPr>
    </w:p>
    <w:p w14:paraId="35DB69D0" w14:textId="25897A9D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>Linha do Tempo da Arte Medieval (séculos IV–XV)</w:t>
      </w:r>
    </w:p>
    <w:p w14:paraId="3D771187" w14:textId="566F82D2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>Século IV – VI: Início e Consolidação da Arte Bizantina</w:t>
      </w:r>
    </w:p>
    <w:p w14:paraId="1BE82E07" w14:textId="77777777" w:rsidR="006F1518" w:rsidRPr="003A3A86" w:rsidRDefault="006F1518">
      <w:pPr>
        <w:numPr>
          <w:ilvl w:val="0"/>
          <w:numId w:val="10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330 — Fundação de Constantinopla, futura capital do Império Bizantino</w:t>
      </w:r>
    </w:p>
    <w:p w14:paraId="353A8F0C" w14:textId="77777777" w:rsidR="006F1518" w:rsidRPr="003A3A86" w:rsidRDefault="006F1518">
      <w:pPr>
        <w:numPr>
          <w:ilvl w:val="0"/>
          <w:numId w:val="10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 xml:space="preserve">537 — Construção da </w:t>
      </w:r>
      <w:r w:rsidRPr="003A3A86">
        <w:rPr>
          <w:rFonts w:asciiTheme="majorHAnsi" w:hAnsiTheme="majorHAnsi"/>
          <w:b/>
          <w:bCs/>
        </w:rPr>
        <w:t>Basílica de Santa Sofia</w:t>
      </w:r>
    </w:p>
    <w:p w14:paraId="228E844C" w14:textId="77777777" w:rsidR="006F1518" w:rsidRPr="003A3A86" w:rsidRDefault="006F1518">
      <w:pPr>
        <w:numPr>
          <w:ilvl w:val="0"/>
          <w:numId w:val="10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 xml:space="preserve">Desenvolvimento dos </w:t>
      </w:r>
      <w:r w:rsidRPr="003A3A86">
        <w:rPr>
          <w:rFonts w:asciiTheme="majorHAnsi" w:hAnsiTheme="majorHAnsi"/>
          <w:b/>
          <w:bCs/>
        </w:rPr>
        <w:t>mosaicos dourados</w:t>
      </w:r>
      <w:r w:rsidRPr="003A3A86">
        <w:rPr>
          <w:rFonts w:asciiTheme="majorHAnsi" w:hAnsiTheme="majorHAnsi"/>
        </w:rPr>
        <w:t xml:space="preserve"> e dos </w:t>
      </w:r>
      <w:r w:rsidRPr="003A3A86">
        <w:rPr>
          <w:rFonts w:asciiTheme="majorHAnsi" w:hAnsiTheme="majorHAnsi"/>
          <w:b/>
          <w:bCs/>
        </w:rPr>
        <w:t>ícones religiosos</w:t>
      </w:r>
    </w:p>
    <w:p w14:paraId="50760F48" w14:textId="77777777" w:rsidR="006F1518" w:rsidRPr="003A3A86" w:rsidRDefault="006F1518">
      <w:pPr>
        <w:numPr>
          <w:ilvl w:val="0"/>
          <w:numId w:val="10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Arte fortemente simbólica, espiritual e hierática</w:t>
      </w:r>
    </w:p>
    <w:p w14:paraId="5C35156C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Obras marcantes do período</w:t>
      </w:r>
    </w:p>
    <w:p w14:paraId="7B83A905" w14:textId="77777777" w:rsidR="006F1518" w:rsidRPr="003A3A86" w:rsidRDefault="006F1518">
      <w:pPr>
        <w:numPr>
          <w:ilvl w:val="0"/>
          <w:numId w:val="11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Mosaicos de Santa Sofia</w:t>
      </w:r>
    </w:p>
    <w:p w14:paraId="04F82E64" w14:textId="77777777" w:rsidR="006F1518" w:rsidRPr="003A3A86" w:rsidRDefault="006F1518">
      <w:pPr>
        <w:numPr>
          <w:ilvl w:val="0"/>
          <w:numId w:val="11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Mosaicos de San Vitale (Ravena)</w:t>
      </w:r>
    </w:p>
    <w:p w14:paraId="40185253" w14:textId="36F0CC97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 xml:space="preserve"> Século VII – IX: Iconoclasmo e Reestruturação Bizantina</w:t>
      </w:r>
    </w:p>
    <w:p w14:paraId="001B0323" w14:textId="77777777" w:rsidR="006F1518" w:rsidRPr="003A3A86" w:rsidRDefault="006F1518">
      <w:pPr>
        <w:numPr>
          <w:ilvl w:val="0"/>
          <w:numId w:val="1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 xml:space="preserve">726–843 — Período do </w:t>
      </w:r>
      <w:r w:rsidRPr="003A3A86">
        <w:rPr>
          <w:rFonts w:asciiTheme="majorHAnsi" w:hAnsiTheme="majorHAnsi"/>
          <w:b/>
          <w:bCs/>
        </w:rPr>
        <w:t>Iconoclasmo</w:t>
      </w:r>
      <w:r w:rsidRPr="003A3A86">
        <w:rPr>
          <w:rFonts w:asciiTheme="majorHAnsi" w:hAnsiTheme="majorHAnsi"/>
        </w:rPr>
        <w:t xml:space="preserve"> (proibição de imagens religiosas)</w:t>
      </w:r>
    </w:p>
    <w:p w14:paraId="2754060C" w14:textId="77777777" w:rsidR="006F1518" w:rsidRPr="003A3A86" w:rsidRDefault="006F1518">
      <w:pPr>
        <w:numPr>
          <w:ilvl w:val="0"/>
          <w:numId w:val="1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Destruição de ícones e interrupção da produção artística figurativa</w:t>
      </w:r>
    </w:p>
    <w:p w14:paraId="5D78B3E8" w14:textId="77777777" w:rsidR="006F1518" w:rsidRPr="003A3A86" w:rsidRDefault="006F1518">
      <w:pPr>
        <w:numPr>
          <w:ilvl w:val="0"/>
          <w:numId w:val="12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Após 843 — Retorno dos ícones e renascimento da pintura sacra</w:t>
      </w:r>
    </w:p>
    <w:p w14:paraId="7A9AA052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Artistas importantes</w:t>
      </w:r>
    </w:p>
    <w:p w14:paraId="19057037" w14:textId="77777777" w:rsidR="006F1518" w:rsidRPr="003A3A86" w:rsidRDefault="006F1518">
      <w:pPr>
        <w:numPr>
          <w:ilvl w:val="0"/>
          <w:numId w:val="13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Oficinas de Constantinopla</w:t>
      </w:r>
    </w:p>
    <w:p w14:paraId="00AE9C5E" w14:textId="77777777" w:rsidR="006F1518" w:rsidRPr="003A3A86" w:rsidRDefault="006F1518">
      <w:pPr>
        <w:numPr>
          <w:ilvl w:val="0"/>
          <w:numId w:val="13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Mestres anônimos de mosaico</w:t>
      </w:r>
    </w:p>
    <w:p w14:paraId="45B15FF8" w14:textId="738384CC" w:rsidR="006F1518" w:rsidRPr="003A3A86" w:rsidRDefault="006F1518" w:rsidP="00EA1CF9">
      <w:pPr>
        <w:spacing w:after="4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>Século X – XII: Arte Românica</w:t>
      </w:r>
    </w:p>
    <w:p w14:paraId="40BB922C" w14:textId="77777777" w:rsidR="006F1518" w:rsidRPr="003A3A86" w:rsidRDefault="006F1518">
      <w:pPr>
        <w:numPr>
          <w:ilvl w:val="0"/>
          <w:numId w:val="1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Expansão do cristianismo pela Europa</w:t>
      </w:r>
    </w:p>
    <w:p w14:paraId="76E3888F" w14:textId="77777777" w:rsidR="006F1518" w:rsidRPr="003A3A86" w:rsidRDefault="006F1518">
      <w:pPr>
        <w:numPr>
          <w:ilvl w:val="0"/>
          <w:numId w:val="1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 xml:space="preserve">Construção de </w:t>
      </w:r>
      <w:r w:rsidRPr="003A3A86">
        <w:rPr>
          <w:rFonts w:asciiTheme="majorHAnsi" w:hAnsiTheme="majorHAnsi"/>
          <w:b/>
          <w:bCs/>
        </w:rPr>
        <w:t>mosteiros e igrejas maciças</w:t>
      </w:r>
    </w:p>
    <w:p w14:paraId="11FAC958" w14:textId="77777777" w:rsidR="006F1518" w:rsidRPr="003A3A86" w:rsidRDefault="006F1518">
      <w:pPr>
        <w:numPr>
          <w:ilvl w:val="0"/>
          <w:numId w:val="1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Arcos de volta perfeita, paredes grossas</w:t>
      </w:r>
    </w:p>
    <w:p w14:paraId="5D0ADDF4" w14:textId="77777777" w:rsidR="006F1518" w:rsidRPr="003A3A86" w:rsidRDefault="006F1518">
      <w:pPr>
        <w:numPr>
          <w:ilvl w:val="0"/>
          <w:numId w:val="1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Pinturas murais didáticas e esculturas expressivas</w:t>
      </w:r>
    </w:p>
    <w:p w14:paraId="04F1C132" w14:textId="77777777" w:rsidR="006F1518" w:rsidRPr="003A3A86" w:rsidRDefault="006F1518">
      <w:pPr>
        <w:numPr>
          <w:ilvl w:val="0"/>
          <w:numId w:val="14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Arte voltada à instrução religiosa dos fiéis</w:t>
      </w:r>
    </w:p>
    <w:p w14:paraId="498D4FB0" w14:textId="77777777" w:rsidR="006F1518" w:rsidRPr="003A3A86" w:rsidRDefault="006F1518" w:rsidP="00EA1CF9">
      <w:p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Obras marcantes</w:t>
      </w:r>
    </w:p>
    <w:p w14:paraId="4D36F970" w14:textId="77777777" w:rsidR="006F1518" w:rsidRPr="003A3A86" w:rsidRDefault="006F1518">
      <w:pPr>
        <w:numPr>
          <w:ilvl w:val="0"/>
          <w:numId w:val="1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i/>
          <w:iCs/>
        </w:rPr>
        <w:t>Cristo em Majestade</w:t>
      </w:r>
      <w:r w:rsidRPr="003A3A86">
        <w:rPr>
          <w:rFonts w:asciiTheme="majorHAnsi" w:hAnsiTheme="majorHAnsi"/>
        </w:rPr>
        <w:t xml:space="preserve"> — Mestre de Tahull</w:t>
      </w:r>
    </w:p>
    <w:p w14:paraId="510C2A1C" w14:textId="77777777" w:rsidR="006F1518" w:rsidRPr="003A3A86" w:rsidRDefault="006F1518">
      <w:pPr>
        <w:numPr>
          <w:ilvl w:val="0"/>
          <w:numId w:val="1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i/>
          <w:iCs/>
        </w:rPr>
        <w:t>Juízo Final</w:t>
      </w:r>
      <w:r w:rsidRPr="003A3A86">
        <w:rPr>
          <w:rFonts w:asciiTheme="majorHAnsi" w:hAnsiTheme="majorHAnsi"/>
        </w:rPr>
        <w:t xml:space="preserve"> — Gislebertus (Autun)</w:t>
      </w:r>
    </w:p>
    <w:p w14:paraId="5AB847A4" w14:textId="77777777" w:rsidR="006F1518" w:rsidRPr="003A3A86" w:rsidRDefault="006F1518">
      <w:pPr>
        <w:numPr>
          <w:ilvl w:val="0"/>
          <w:numId w:val="1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Afrescos de Saint-Savin-sur-Gartempe</w:t>
      </w:r>
    </w:p>
    <w:p w14:paraId="6AA145C1" w14:textId="77777777" w:rsidR="006F1518" w:rsidRPr="003A3A86" w:rsidRDefault="006F1518">
      <w:pPr>
        <w:numPr>
          <w:ilvl w:val="0"/>
          <w:numId w:val="15"/>
        </w:numPr>
        <w:spacing w:after="4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Capitéis do Claustro de Moissac</w:t>
      </w:r>
    </w:p>
    <w:p w14:paraId="47FDDB86" w14:textId="6228E742" w:rsidR="006F1518" w:rsidRPr="003A3A86" w:rsidRDefault="006F1518" w:rsidP="00EA1CF9">
      <w:pPr>
        <w:spacing w:after="2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lastRenderedPageBreak/>
        <w:t>Século XII – XIII: Transição para o Gótico</w:t>
      </w:r>
    </w:p>
    <w:p w14:paraId="70DB786C" w14:textId="77777777" w:rsidR="006F1518" w:rsidRPr="003A3A86" w:rsidRDefault="006F1518">
      <w:pPr>
        <w:numPr>
          <w:ilvl w:val="0"/>
          <w:numId w:val="16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Surgimento do estilo gótico na França (c. 1140)</w:t>
      </w:r>
    </w:p>
    <w:p w14:paraId="2EA7B1C9" w14:textId="77777777" w:rsidR="006F1518" w:rsidRPr="003A3A86" w:rsidRDefault="006F1518">
      <w:pPr>
        <w:numPr>
          <w:ilvl w:val="0"/>
          <w:numId w:val="16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Início das grandes catedrais iluminadas por vitrais</w:t>
      </w:r>
    </w:p>
    <w:p w14:paraId="725C2AE2" w14:textId="77777777" w:rsidR="006F1518" w:rsidRPr="003A3A86" w:rsidRDefault="006F1518">
      <w:pPr>
        <w:numPr>
          <w:ilvl w:val="0"/>
          <w:numId w:val="16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Arquitetura vertical, arcos ogivais, arcobotantes</w:t>
      </w:r>
    </w:p>
    <w:p w14:paraId="54E60926" w14:textId="77777777" w:rsidR="006F1518" w:rsidRPr="003A3A86" w:rsidRDefault="006F1518">
      <w:pPr>
        <w:numPr>
          <w:ilvl w:val="0"/>
          <w:numId w:val="16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Escultura mais naturalista</w:t>
      </w:r>
    </w:p>
    <w:p w14:paraId="17F9EA1F" w14:textId="77777777" w:rsidR="006F1518" w:rsidRPr="003A3A86" w:rsidRDefault="006F1518" w:rsidP="00EA1CF9">
      <w:p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Obras marcantes</w:t>
      </w:r>
    </w:p>
    <w:p w14:paraId="69976FA4" w14:textId="77777777" w:rsidR="006F1518" w:rsidRPr="003A3A86" w:rsidRDefault="006F1518">
      <w:pPr>
        <w:numPr>
          <w:ilvl w:val="0"/>
          <w:numId w:val="17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Vitrais da Catedral de Chartres</w:t>
      </w:r>
    </w:p>
    <w:p w14:paraId="71A2D23F" w14:textId="77777777" w:rsidR="006F1518" w:rsidRPr="003A3A86" w:rsidRDefault="006F1518">
      <w:pPr>
        <w:numPr>
          <w:ilvl w:val="0"/>
          <w:numId w:val="17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Portais da Catedral de Orvieto (Lorenzo Maitani)</w:t>
      </w:r>
    </w:p>
    <w:p w14:paraId="0E68BBC4" w14:textId="4C157D77" w:rsidR="006F1518" w:rsidRPr="003A3A86" w:rsidRDefault="006F1518" w:rsidP="00EA1CF9">
      <w:pPr>
        <w:spacing w:after="2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>Século XIII – XIV: Apogeu do Gótico</w:t>
      </w:r>
    </w:p>
    <w:p w14:paraId="62F811DD" w14:textId="77777777" w:rsidR="006F1518" w:rsidRPr="003A3A86" w:rsidRDefault="006F1518">
      <w:pPr>
        <w:numPr>
          <w:ilvl w:val="0"/>
          <w:numId w:val="18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Grandes catedrais europeias: Notre-Dame, Reims, Amiens</w:t>
      </w:r>
    </w:p>
    <w:p w14:paraId="61D225F2" w14:textId="77777777" w:rsidR="006F1518" w:rsidRPr="003A3A86" w:rsidRDefault="006F1518">
      <w:pPr>
        <w:numPr>
          <w:ilvl w:val="0"/>
          <w:numId w:val="18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 xml:space="preserve">Pintura gótica italiana floresce com </w:t>
      </w:r>
      <w:r w:rsidRPr="003A3A86">
        <w:rPr>
          <w:rFonts w:asciiTheme="majorHAnsi" w:hAnsiTheme="majorHAnsi"/>
          <w:b/>
          <w:bCs/>
        </w:rPr>
        <w:t>Cimabue, Duccio e Giotto</w:t>
      </w:r>
    </w:p>
    <w:p w14:paraId="5606ACE0" w14:textId="77777777" w:rsidR="006F1518" w:rsidRPr="003A3A86" w:rsidRDefault="006F1518">
      <w:pPr>
        <w:numPr>
          <w:ilvl w:val="0"/>
          <w:numId w:val="18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Avanço do naturalismo e da narrativa visual</w:t>
      </w:r>
    </w:p>
    <w:p w14:paraId="5922DFCB" w14:textId="77777777" w:rsidR="006F1518" w:rsidRPr="003A3A86" w:rsidRDefault="006F1518">
      <w:pPr>
        <w:numPr>
          <w:ilvl w:val="0"/>
          <w:numId w:val="18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Preparação para o Renascimento</w:t>
      </w:r>
    </w:p>
    <w:p w14:paraId="29F06775" w14:textId="77777777" w:rsidR="006F1518" w:rsidRPr="003A3A86" w:rsidRDefault="006F1518" w:rsidP="00EA1CF9">
      <w:p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Obras marcantes</w:t>
      </w:r>
    </w:p>
    <w:p w14:paraId="06BDBEE3" w14:textId="77777777" w:rsidR="006F1518" w:rsidRPr="003A3A86" w:rsidRDefault="006F1518">
      <w:pPr>
        <w:numPr>
          <w:ilvl w:val="0"/>
          <w:numId w:val="19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i/>
          <w:iCs/>
        </w:rPr>
        <w:t>Maestà</w:t>
      </w:r>
      <w:r w:rsidRPr="003A3A86">
        <w:rPr>
          <w:rFonts w:asciiTheme="majorHAnsi" w:hAnsiTheme="majorHAnsi"/>
        </w:rPr>
        <w:t xml:space="preserve"> — Duccio</w:t>
      </w:r>
    </w:p>
    <w:p w14:paraId="3850B39A" w14:textId="77777777" w:rsidR="006F1518" w:rsidRPr="003A3A86" w:rsidRDefault="006F1518">
      <w:pPr>
        <w:numPr>
          <w:ilvl w:val="0"/>
          <w:numId w:val="19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i/>
          <w:iCs/>
        </w:rPr>
        <w:t>Anunciação</w:t>
      </w:r>
      <w:r w:rsidRPr="003A3A86">
        <w:rPr>
          <w:rFonts w:asciiTheme="majorHAnsi" w:hAnsiTheme="majorHAnsi"/>
        </w:rPr>
        <w:t xml:space="preserve"> — Simone Martini</w:t>
      </w:r>
    </w:p>
    <w:p w14:paraId="0B06EA13" w14:textId="77777777" w:rsidR="006F1518" w:rsidRPr="003A3A86" w:rsidRDefault="006F1518">
      <w:pPr>
        <w:numPr>
          <w:ilvl w:val="0"/>
          <w:numId w:val="19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Afrescos da Capela Scrovegni — Giotto</w:t>
      </w:r>
    </w:p>
    <w:p w14:paraId="234E8730" w14:textId="178A7D2C" w:rsidR="006F1518" w:rsidRPr="003A3A86" w:rsidRDefault="006F1518" w:rsidP="00EA1CF9">
      <w:pPr>
        <w:spacing w:after="2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 xml:space="preserve"> Século XIV – XV: Gótico Internacional e Transição ao Renascimento</w:t>
      </w:r>
    </w:p>
    <w:p w14:paraId="16A4FD54" w14:textId="77777777" w:rsidR="006F1518" w:rsidRPr="003A3A86" w:rsidRDefault="006F1518">
      <w:pPr>
        <w:numPr>
          <w:ilvl w:val="0"/>
          <w:numId w:val="20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Estilo mais elegante, detalhado e refinado</w:t>
      </w:r>
    </w:p>
    <w:p w14:paraId="52973E88" w14:textId="77777777" w:rsidR="006F1518" w:rsidRPr="003A3A86" w:rsidRDefault="006F1518">
      <w:pPr>
        <w:numPr>
          <w:ilvl w:val="0"/>
          <w:numId w:val="20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Arte cortesã, manuscritos iluminados, retratos mais realistas</w:t>
      </w:r>
    </w:p>
    <w:p w14:paraId="0F46B808" w14:textId="77777777" w:rsidR="006F1518" w:rsidRPr="003A3A86" w:rsidRDefault="006F1518">
      <w:pPr>
        <w:numPr>
          <w:ilvl w:val="0"/>
          <w:numId w:val="20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Giotto inaugura uma nova forma de representar espaço e emoção</w:t>
      </w:r>
    </w:p>
    <w:p w14:paraId="270ECF78" w14:textId="77777777" w:rsidR="006F1518" w:rsidRPr="003A3A86" w:rsidRDefault="006F1518">
      <w:pPr>
        <w:numPr>
          <w:ilvl w:val="0"/>
          <w:numId w:val="20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Fim da Idade Média e início da Arte Renascentista</w:t>
      </w:r>
    </w:p>
    <w:p w14:paraId="7E39E9C9" w14:textId="77777777" w:rsidR="006F1518" w:rsidRPr="003A3A86" w:rsidRDefault="006F1518" w:rsidP="00EA1CF9">
      <w:p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Obras marcantes</w:t>
      </w:r>
    </w:p>
    <w:p w14:paraId="0ECAB0E5" w14:textId="77777777" w:rsidR="006F1518" w:rsidRPr="003A3A86" w:rsidRDefault="006F1518">
      <w:pPr>
        <w:numPr>
          <w:ilvl w:val="0"/>
          <w:numId w:val="21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i/>
          <w:iCs/>
        </w:rPr>
        <w:t>O Beijo de Judas</w:t>
      </w:r>
      <w:r w:rsidRPr="003A3A86">
        <w:rPr>
          <w:rFonts w:asciiTheme="majorHAnsi" w:hAnsiTheme="majorHAnsi"/>
        </w:rPr>
        <w:t xml:space="preserve"> — Giotto</w:t>
      </w:r>
    </w:p>
    <w:p w14:paraId="10F0F1D3" w14:textId="77777777" w:rsidR="006F1518" w:rsidRPr="003A3A86" w:rsidRDefault="006F1518">
      <w:pPr>
        <w:numPr>
          <w:ilvl w:val="0"/>
          <w:numId w:val="21"/>
        </w:num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</w:rPr>
        <w:t>Manuscritos iluminados dos Irmãos Limbourg (</w:t>
      </w:r>
      <w:r w:rsidRPr="003A3A86">
        <w:rPr>
          <w:rFonts w:asciiTheme="majorHAnsi" w:hAnsiTheme="majorHAnsi"/>
          <w:i/>
          <w:iCs/>
        </w:rPr>
        <w:t>As Riquezas do Duque de Berry</w:t>
      </w:r>
      <w:r w:rsidRPr="003A3A86">
        <w:rPr>
          <w:rFonts w:asciiTheme="majorHAnsi" w:hAnsiTheme="majorHAnsi"/>
        </w:rPr>
        <w:t>)</w:t>
      </w:r>
    </w:p>
    <w:p w14:paraId="0679DAB6" w14:textId="4F651A4A" w:rsidR="006F1518" w:rsidRPr="003A3A86" w:rsidRDefault="006F1518" w:rsidP="00EA1CF9">
      <w:pPr>
        <w:spacing w:after="20" w:line="240" w:lineRule="auto"/>
        <w:rPr>
          <w:rFonts w:asciiTheme="majorHAnsi" w:hAnsiTheme="majorHAnsi"/>
          <w:b/>
          <w:bCs/>
          <w:highlight w:val="yellow"/>
        </w:rPr>
      </w:pPr>
      <w:r w:rsidRPr="003A3A86">
        <w:rPr>
          <w:rFonts w:asciiTheme="majorHAnsi" w:hAnsiTheme="majorHAnsi"/>
          <w:b/>
          <w:bCs/>
          <w:highlight w:val="yellow"/>
        </w:rPr>
        <w:t>Resumo Visual da Linha do Tempo</w:t>
      </w:r>
    </w:p>
    <w:p w14:paraId="6241B70A" w14:textId="77777777" w:rsidR="006F1518" w:rsidRPr="003A3A86" w:rsidRDefault="006F1518" w:rsidP="00EA1CF9">
      <w:p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Bizantino (IV–XV)</w:t>
      </w:r>
      <w:r w:rsidRPr="003A3A86">
        <w:rPr>
          <w:rFonts w:asciiTheme="majorHAnsi" w:hAnsiTheme="majorHAnsi"/>
        </w:rPr>
        <w:t xml:space="preserve"> → espiritual, dourado, ícones </w:t>
      </w:r>
    </w:p>
    <w:p w14:paraId="461916C8" w14:textId="77777777" w:rsidR="006F1518" w:rsidRPr="003A3A86" w:rsidRDefault="006F1518" w:rsidP="00EA1CF9">
      <w:p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Românico (X–XII)</w:t>
      </w:r>
      <w:r w:rsidRPr="003A3A86">
        <w:rPr>
          <w:rFonts w:asciiTheme="majorHAnsi" w:hAnsiTheme="majorHAnsi"/>
        </w:rPr>
        <w:t xml:space="preserve"> → maciço, didático, narrativo </w:t>
      </w:r>
    </w:p>
    <w:p w14:paraId="0BC82E4B" w14:textId="0E17E782" w:rsidR="006F1518" w:rsidRPr="003A3A86" w:rsidRDefault="006F1518" w:rsidP="00EA1CF9">
      <w:pPr>
        <w:spacing w:after="20" w:line="240" w:lineRule="auto"/>
        <w:rPr>
          <w:rFonts w:asciiTheme="majorHAnsi" w:hAnsiTheme="majorHAnsi"/>
        </w:rPr>
      </w:pPr>
      <w:r w:rsidRPr="003A3A86">
        <w:rPr>
          <w:rFonts w:asciiTheme="majorHAnsi" w:hAnsiTheme="majorHAnsi"/>
          <w:b/>
          <w:bCs/>
        </w:rPr>
        <w:t>Gótico (XII–XV)</w:t>
      </w:r>
      <w:r w:rsidRPr="003A3A86">
        <w:rPr>
          <w:rFonts w:asciiTheme="majorHAnsi" w:hAnsiTheme="majorHAnsi"/>
        </w:rPr>
        <w:t xml:space="preserve"> → vertical, luminoso, naturalista</w:t>
      </w:r>
    </w:p>
    <w:p w14:paraId="1C15A797" w14:textId="77777777" w:rsidR="003A3A86" w:rsidRPr="003A3A86" w:rsidRDefault="003A3A86" w:rsidP="00EA1CF9">
      <w:pPr>
        <w:spacing w:after="20" w:line="240" w:lineRule="auto"/>
        <w:rPr>
          <w:rFonts w:asciiTheme="majorHAnsi" w:hAnsiTheme="majorHAnsi"/>
        </w:rPr>
      </w:pPr>
    </w:p>
    <w:p w14:paraId="6B503786" w14:textId="4662F73F" w:rsidR="003A3A86" w:rsidRPr="00B50CBE" w:rsidRDefault="00B50CBE" w:rsidP="00EA1CF9">
      <w:pPr>
        <w:spacing w:after="2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2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Renascimento (séculos XIV–XVI)</w:t>
      </w:r>
    </w:p>
    <w:p w14:paraId="7F6EFAE6" w14:textId="77777777" w:rsidR="003A3A86" w:rsidRPr="003A3A86" w:rsidRDefault="003A3A86" w:rsidP="00EA1CF9">
      <w:p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O Renascimento marca o retorno aos valores da Antiguidade Clássica, com foco na figura humana, na proporção, na perspectiva linear e na busca pela harmonia. A arte se torna mais naturalista, científica e racional, refletindo o humanismo e o interesse pelo conhecimento.</w:t>
      </w:r>
    </w:p>
    <w:p w14:paraId="5F9C470F" w14:textId="77777777" w:rsidR="003A3A86" w:rsidRPr="003A3A86" w:rsidRDefault="003A3A86" w:rsidP="00EA1CF9">
      <w:p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095EEDE2" w14:textId="77777777" w:rsidR="003A3A86" w:rsidRPr="003A3A86" w:rsidRDefault="003A3A86">
      <w:pPr>
        <w:numPr>
          <w:ilvl w:val="0"/>
          <w:numId w:val="22"/>
        </w:num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Século XIV:</w:t>
      </w:r>
      <w:r w:rsidRPr="003A3A86">
        <w:rPr>
          <w:rFonts w:asciiTheme="majorHAnsi" w:hAnsiTheme="majorHAnsi" w:cs="Segoe UI Emoji"/>
        </w:rPr>
        <w:t xml:space="preserve"> Proto-Renascimento (Giotto, Cimabue)</w:t>
      </w:r>
    </w:p>
    <w:p w14:paraId="19D8AC01" w14:textId="77777777" w:rsidR="003A3A86" w:rsidRPr="003A3A86" w:rsidRDefault="003A3A86">
      <w:pPr>
        <w:numPr>
          <w:ilvl w:val="0"/>
          <w:numId w:val="22"/>
        </w:num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Século XV:</w:t>
      </w:r>
      <w:r w:rsidRPr="003A3A86">
        <w:rPr>
          <w:rFonts w:asciiTheme="majorHAnsi" w:hAnsiTheme="majorHAnsi" w:cs="Segoe UI Emoji"/>
        </w:rPr>
        <w:t xml:space="preserve"> Renascimento Inicial (Masaccio, Donatello, Botticelli)</w:t>
      </w:r>
    </w:p>
    <w:p w14:paraId="284B5EFB" w14:textId="77777777" w:rsidR="003A3A86" w:rsidRPr="003A3A86" w:rsidRDefault="003A3A86">
      <w:pPr>
        <w:numPr>
          <w:ilvl w:val="0"/>
          <w:numId w:val="22"/>
        </w:num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Século XVI:</w:t>
      </w:r>
      <w:r w:rsidRPr="003A3A86">
        <w:rPr>
          <w:rFonts w:asciiTheme="majorHAnsi" w:hAnsiTheme="majorHAnsi" w:cs="Segoe UI Emoji"/>
        </w:rPr>
        <w:t xml:space="preserve"> Alto Renascimento (Leonardo, Michelangelo, Rafael)</w:t>
      </w:r>
    </w:p>
    <w:p w14:paraId="6CFAEBF9" w14:textId="77777777" w:rsidR="00AD4791" w:rsidRDefault="003A3A86" w:rsidP="00EA1CF9">
      <w:p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Leonardo da Vinci, Michelangelo, Rafael Sanzio, Sandro Botticelli, Donatello </w:t>
      </w:r>
    </w:p>
    <w:p w14:paraId="6E879AFF" w14:textId="66B9478D" w:rsidR="003A3A86" w:rsidRPr="003A3A86" w:rsidRDefault="003A3A86" w:rsidP="00EA1CF9">
      <w:p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Mona Lisa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Última Ceia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Davi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Escola de Atenas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Nascimento de Vênus</w:t>
      </w:r>
    </w:p>
    <w:p w14:paraId="5BCE5EF3" w14:textId="77777777" w:rsidR="00B50CBE" w:rsidRDefault="00B50CBE" w:rsidP="00EA1CF9">
      <w:pPr>
        <w:spacing w:after="20" w:line="240" w:lineRule="auto"/>
        <w:rPr>
          <w:rFonts w:ascii="Segoe UI Emoji" w:hAnsi="Segoe UI Emoji" w:cs="Segoe UI Emoji"/>
          <w:b/>
          <w:bCs/>
        </w:rPr>
      </w:pPr>
    </w:p>
    <w:p w14:paraId="63522457" w14:textId="26F7D4F9" w:rsidR="003A3A86" w:rsidRPr="00B50CBE" w:rsidRDefault="00B50CBE" w:rsidP="00EA1CF9">
      <w:pPr>
        <w:spacing w:after="2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3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Barroco (séculos XVII–XVIII)</w:t>
      </w:r>
    </w:p>
    <w:p w14:paraId="6149199C" w14:textId="77777777" w:rsidR="003A3A86" w:rsidRPr="003A3A86" w:rsidRDefault="003A3A86" w:rsidP="00EA1CF9">
      <w:p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O Barroco é dramático, emocional e teatral. Usa contrastes intensos de luz e sombra (claro-escuro), movimento, dinamismo e forte carga espiritual. A arte busca envolver o espectador e transmitir intensidade.</w:t>
      </w:r>
    </w:p>
    <w:p w14:paraId="4C68671D" w14:textId="00F6F475" w:rsidR="003A3A86" w:rsidRPr="003A3A86" w:rsidRDefault="003A3A86" w:rsidP="00EA1CF9">
      <w:p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  <w:r w:rsidR="00EA1CF9">
        <w:rPr>
          <w:rFonts w:asciiTheme="majorHAnsi" w:hAnsiTheme="majorHAnsi" w:cs="Segoe UI Emoji"/>
          <w:b/>
          <w:bCs/>
        </w:rPr>
        <w:t xml:space="preserve"> </w:t>
      </w:r>
    </w:p>
    <w:p w14:paraId="5C489D86" w14:textId="77777777" w:rsidR="003A3A86" w:rsidRPr="003A3A86" w:rsidRDefault="003A3A86">
      <w:pPr>
        <w:numPr>
          <w:ilvl w:val="0"/>
          <w:numId w:val="23"/>
        </w:num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1600–1650:</w:t>
      </w:r>
      <w:r w:rsidRPr="003A3A86">
        <w:rPr>
          <w:rFonts w:asciiTheme="majorHAnsi" w:hAnsiTheme="majorHAnsi" w:cs="Segoe UI Emoji"/>
        </w:rPr>
        <w:t xml:space="preserve"> Barroco inicial (Caravaggio, Gentileschi)</w:t>
      </w:r>
    </w:p>
    <w:p w14:paraId="68CFFD49" w14:textId="77777777" w:rsidR="003A3A86" w:rsidRPr="003A3A86" w:rsidRDefault="003A3A86">
      <w:pPr>
        <w:numPr>
          <w:ilvl w:val="0"/>
          <w:numId w:val="23"/>
        </w:num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1650–1700:</w:t>
      </w:r>
      <w:r w:rsidRPr="003A3A86">
        <w:rPr>
          <w:rFonts w:asciiTheme="majorHAnsi" w:hAnsiTheme="majorHAnsi" w:cs="Segoe UI Emoji"/>
        </w:rPr>
        <w:t xml:space="preserve"> Barroco pleno (Bernini, Velázquez)</w:t>
      </w:r>
    </w:p>
    <w:p w14:paraId="0E34D109" w14:textId="77777777" w:rsidR="003A3A86" w:rsidRPr="003A3A86" w:rsidRDefault="003A3A86">
      <w:pPr>
        <w:numPr>
          <w:ilvl w:val="0"/>
          <w:numId w:val="23"/>
        </w:num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1700–1750:</w:t>
      </w:r>
      <w:r w:rsidRPr="003A3A86">
        <w:rPr>
          <w:rFonts w:asciiTheme="majorHAnsi" w:hAnsiTheme="majorHAnsi" w:cs="Segoe UI Emoji"/>
        </w:rPr>
        <w:t xml:space="preserve"> Barroco tardio </w:t>
      </w:r>
      <w:proofErr w:type="gramStart"/>
      <w:r w:rsidRPr="003A3A86">
        <w:rPr>
          <w:rFonts w:asciiTheme="majorHAnsi" w:hAnsiTheme="majorHAnsi" w:cs="Segoe UI Emoji"/>
        </w:rPr>
        <w:t>e Rococó</w:t>
      </w:r>
      <w:proofErr w:type="gramEnd"/>
    </w:p>
    <w:p w14:paraId="1B43EEE2" w14:textId="5934FF6D" w:rsidR="003A3A86" w:rsidRPr="003A3A86" w:rsidRDefault="003A3A86" w:rsidP="00EA1CF9">
      <w:pPr>
        <w:spacing w:after="2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Caravaggio, Rembrandt, Bernini, Velázquez, Artemisia Gentileschi </w:t>
      </w: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A Vocação de São Mateus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Judite Decapitando Holofernes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Ronda Noturna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As Meninas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Êxtase de Santa Teresa</w:t>
      </w:r>
    </w:p>
    <w:p w14:paraId="183018D0" w14:textId="35C0D0CD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lastRenderedPageBreak/>
        <w:t>4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Neoclassicismo (final do XVIII–XIX)</w:t>
      </w:r>
    </w:p>
    <w:p w14:paraId="0834ACB2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Retorno à simplicidade e ordem clássica, inspirado pela arte greco-romana. Valorização da razão, da moralidade e da clareza formal. Linhas limpas, temas heroicos e postura austera.</w:t>
      </w:r>
    </w:p>
    <w:p w14:paraId="67D1E6ED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7A951020" w14:textId="77777777" w:rsidR="003A3A86" w:rsidRPr="003A3A86" w:rsidRDefault="003A3A86">
      <w:pPr>
        <w:numPr>
          <w:ilvl w:val="0"/>
          <w:numId w:val="24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1760–1800:</w:t>
      </w:r>
      <w:r w:rsidRPr="003A3A86">
        <w:rPr>
          <w:rFonts w:asciiTheme="majorHAnsi" w:hAnsiTheme="majorHAnsi" w:cs="Segoe UI Emoji"/>
        </w:rPr>
        <w:t xml:space="preserve"> Formação do estilo (David)</w:t>
      </w:r>
    </w:p>
    <w:p w14:paraId="43988965" w14:textId="77777777" w:rsidR="003A3A86" w:rsidRPr="003A3A86" w:rsidRDefault="003A3A86">
      <w:pPr>
        <w:numPr>
          <w:ilvl w:val="0"/>
          <w:numId w:val="24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1800–1850:</w:t>
      </w:r>
      <w:r w:rsidRPr="003A3A86">
        <w:rPr>
          <w:rFonts w:asciiTheme="majorHAnsi" w:hAnsiTheme="majorHAnsi" w:cs="Segoe UI Emoji"/>
        </w:rPr>
        <w:t xml:space="preserve"> Neoclassicismo pleno (Ingres, Canova)</w:t>
      </w:r>
    </w:p>
    <w:p w14:paraId="7337E17A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David, Ingres, Canova, Vigée Le Brun, Flaxman </w:t>
      </w:r>
    </w:p>
    <w:p w14:paraId="4DDBC593" w14:textId="5EB57AE1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O Juramento dos Horácios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Morte de Marat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Grande Odalisca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Psique e Eros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Retrato de Maria Antonieta</w:t>
      </w:r>
    </w:p>
    <w:p w14:paraId="01CFADBD" w14:textId="77777777" w:rsidR="00B50CBE" w:rsidRDefault="00B50CBE" w:rsidP="00EA1CF9">
      <w:pPr>
        <w:spacing w:after="40" w:line="240" w:lineRule="auto"/>
        <w:rPr>
          <w:rFonts w:ascii="Segoe UI Emoji" w:hAnsi="Segoe UI Emoji" w:cs="Segoe UI Emoji"/>
          <w:b/>
          <w:bCs/>
        </w:rPr>
      </w:pPr>
    </w:p>
    <w:p w14:paraId="03378919" w14:textId="116599F3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="Segoe UI Emoji" w:hAnsi="Segoe UI Emoji" w:cs="Segoe UI Emoji"/>
          <w:b/>
          <w:bCs/>
          <w:highlight w:val="yellow"/>
        </w:rPr>
        <w:t>5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Romantismo (século XIX)</w:t>
      </w:r>
    </w:p>
    <w:p w14:paraId="04933EC1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Exaltação da emoção, da imaginação, da liberdade individual e da natureza sublime. Temas dramáticos, subjetivos e muitas vezes políticos. A arte valoriza o sentimento acima da razão.</w:t>
      </w:r>
    </w:p>
    <w:p w14:paraId="1FDB2E36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36888BA6" w14:textId="77777777" w:rsidR="003A3A86" w:rsidRPr="003A3A86" w:rsidRDefault="003A3A86">
      <w:pPr>
        <w:numPr>
          <w:ilvl w:val="0"/>
          <w:numId w:val="25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1800–1830:</w:t>
      </w:r>
      <w:r w:rsidRPr="003A3A86">
        <w:rPr>
          <w:rFonts w:asciiTheme="majorHAnsi" w:hAnsiTheme="majorHAnsi" w:cs="Segoe UI Emoji"/>
        </w:rPr>
        <w:t xml:space="preserve"> Romantismo inicial (Goya, Friedrich)</w:t>
      </w:r>
    </w:p>
    <w:p w14:paraId="2F62392F" w14:textId="77777777" w:rsidR="003A3A86" w:rsidRPr="003A3A86" w:rsidRDefault="003A3A86">
      <w:pPr>
        <w:numPr>
          <w:ilvl w:val="0"/>
          <w:numId w:val="25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1830–1850:</w:t>
      </w:r>
      <w:r w:rsidRPr="003A3A86">
        <w:rPr>
          <w:rFonts w:asciiTheme="majorHAnsi" w:hAnsiTheme="majorHAnsi" w:cs="Segoe UI Emoji"/>
        </w:rPr>
        <w:t xml:space="preserve"> Romantismo pleno (Delacroix, Turner)</w:t>
      </w:r>
    </w:p>
    <w:p w14:paraId="75231A51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Delacroix, Goya, Turner, Friedrich, Géricault </w:t>
      </w:r>
    </w:p>
    <w:p w14:paraId="66388202" w14:textId="696F7D34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A Liberdade Guiando o Povo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Terceiro de Maio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Naufrágio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Andarilho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Balsa da Medusa</w:t>
      </w:r>
    </w:p>
    <w:p w14:paraId="7595714B" w14:textId="77777777" w:rsid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</w:p>
    <w:p w14:paraId="20E080F0" w14:textId="4DC0B967" w:rsidR="003A3A86" w:rsidRPr="003A3A86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6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Realismo (meados do XIX)</w:t>
      </w:r>
    </w:p>
    <w:p w14:paraId="5FBF347A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Representação fiel da vida cotidiana, sem idealizações. Foco nas classes trabalhadoras, na crítica social e na observação direta da realidade. Rejeita o sentimentalismo romântico.</w:t>
      </w:r>
    </w:p>
    <w:p w14:paraId="454D1C7D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3A4ABE07" w14:textId="77777777" w:rsidR="003A3A86" w:rsidRPr="003A3A86" w:rsidRDefault="003A3A86">
      <w:pPr>
        <w:numPr>
          <w:ilvl w:val="0"/>
          <w:numId w:val="26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1840–1860:</w:t>
      </w:r>
      <w:r w:rsidRPr="003A3A86">
        <w:rPr>
          <w:rFonts w:asciiTheme="majorHAnsi" w:hAnsiTheme="majorHAnsi" w:cs="Segoe UI Emoji"/>
        </w:rPr>
        <w:t xml:space="preserve"> Formação do Realismo (Courbet)</w:t>
      </w:r>
    </w:p>
    <w:p w14:paraId="6068EB7B" w14:textId="77777777" w:rsidR="003A3A86" w:rsidRPr="003A3A86" w:rsidRDefault="003A3A86">
      <w:pPr>
        <w:numPr>
          <w:ilvl w:val="0"/>
          <w:numId w:val="26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1860–1880:</w:t>
      </w:r>
      <w:r w:rsidRPr="003A3A86">
        <w:rPr>
          <w:rFonts w:asciiTheme="majorHAnsi" w:hAnsiTheme="majorHAnsi" w:cs="Segoe UI Emoji"/>
        </w:rPr>
        <w:t xml:space="preserve"> Realismo pleno (Millet, Daumier)</w:t>
      </w:r>
    </w:p>
    <w:p w14:paraId="738C5395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Courbet, Millet, Daumier, Manet (fase inicial), Bonheur </w:t>
      </w:r>
    </w:p>
    <w:p w14:paraId="341EBED4" w14:textId="13EC83E3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Os Quebradores de Pedra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Enterro em Ornans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Angelus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Beijo da Justiça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Mercado de Cavalos</w:t>
      </w:r>
    </w:p>
    <w:p w14:paraId="5201DB2C" w14:textId="77777777" w:rsid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</w:p>
    <w:p w14:paraId="1A8B8922" w14:textId="7E42AC7F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7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Impressionismo (final do XIX)</w:t>
      </w:r>
    </w:p>
    <w:p w14:paraId="7618A714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Pintura ao ar livre, pinceladas soltas, estudo da luz e da cor, cenas cotidianas. A obra captura impressões visuais rápidas, quase fotográficas.</w:t>
      </w:r>
    </w:p>
    <w:p w14:paraId="2ACEA048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53E7A0EE" w14:textId="77777777" w:rsidR="003A3A86" w:rsidRPr="003A3A86" w:rsidRDefault="003A3A86">
      <w:pPr>
        <w:numPr>
          <w:ilvl w:val="0"/>
          <w:numId w:val="27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1870–1880:</w:t>
      </w:r>
      <w:r w:rsidRPr="003A3A86">
        <w:rPr>
          <w:rFonts w:asciiTheme="majorHAnsi" w:hAnsiTheme="majorHAnsi" w:cs="Segoe UI Emoji"/>
        </w:rPr>
        <w:t xml:space="preserve"> Primeira geração (Monet, Renoir)</w:t>
      </w:r>
    </w:p>
    <w:p w14:paraId="78159BD4" w14:textId="77777777" w:rsidR="003A3A86" w:rsidRPr="003A3A86" w:rsidRDefault="003A3A86">
      <w:pPr>
        <w:numPr>
          <w:ilvl w:val="0"/>
          <w:numId w:val="27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1880–1890:</w:t>
      </w:r>
      <w:r w:rsidRPr="003A3A86">
        <w:rPr>
          <w:rFonts w:asciiTheme="majorHAnsi" w:hAnsiTheme="majorHAnsi" w:cs="Segoe UI Emoji"/>
        </w:rPr>
        <w:t xml:space="preserve"> Consolidação (Degas, Pissarro, Morisot)</w:t>
      </w:r>
    </w:p>
    <w:p w14:paraId="1A3C3C93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Monet, Renoir, Degas, Pissarro, Morisot </w:t>
      </w:r>
    </w:p>
    <w:p w14:paraId="70081E41" w14:textId="023DDC62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Impressão, Sol Nascente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Ninféias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Moulin de la Galette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Aula de Dança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Berço</w:t>
      </w:r>
    </w:p>
    <w:p w14:paraId="4CEA3383" w14:textId="77777777" w:rsidR="00B50CBE" w:rsidRDefault="00B50CBE" w:rsidP="00EA1CF9">
      <w:pPr>
        <w:spacing w:after="40" w:line="240" w:lineRule="auto"/>
        <w:rPr>
          <w:rFonts w:ascii="Segoe UI Emoji" w:hAnsi="Segoe UI Emoji" w:cs="Segoe UI Emoji"/>
          <w:b/>
          <w:bCs/>
          <w:highlight w:val="yellow"/>
        </w:rPr>
      </w:pPr>
    </w:p>
    <w:p w14:paraId="027DA8C4" w14:textId="3FB18B32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t>8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Pós-Impressionismo (final do XIX)</w:t>
      </w:r>
    </w:p>
    <w:p w14:paraId="29C01224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Exploração da cor, da forma e da expressão pessoal. Cada artista desenvolve um estilo próprio: Van Gogh emocional, Cézanne estrutural, Gauguin simbólico, Seurat científico.</w:t>
      </w:r>
    </w:p>
    <w:p w14:paraId="4884A5A1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23D2E4F6" w14:textId="77777777" w:rsidR="003A3A86" w:rsidRPr="003A3A86" w:rsidRDefault="003A3A86">
      <w:pPr>
        <w:numPr>
          <w:ilvl w:val="0"/>
          <w:numId w:val="28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1885–1900:</w:t>
      </w:r>
      <w:r w:rsidRPr="003A3A86">
        <w:rPr>
          <w:rFonts w:asciiTheme="majorHAnsi" w:hAnsiTheme="majorHAnsi" w:cs="Segoe UI Emoji"/>
        </w:rPr>
        <w:t xml:space="preserve"> Desenvolvimento individual dos mestres</w:t>
      </w:r>
    </w:p>
    <w:p w14:paraId="0FCD9A5F" w14:textId="77777777" w:rsidR="00EA1CF9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Van Gogh, Cézanne, Gauguin, Seurat, Toulouse-Lautrec </w:t>
      </w:r>
    </w:p>
    <w:p w14:paraId="6CA6722E" w14:textId="4701169F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Noite Estrelada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Girassóis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Mont Sainte-Victoire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Cristo Amarelo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Ilha de Grande Jatte</w:t>
      </w:r>
    </w:p>
    <w:p w14:paraId="41F06E40" w14:textId="77777777" w:rsidR="00B50CBE" w:rsidRDefault="00B50CBE" w:rsidP="00EA1CF9">
      <w:pPr>
        <w:spacing w:after="40" w:line="240" w:lineRule="auto"/>
        <w:rPr>
          <w:rFonts w:ascii="Segoe UI Emoji" w:hAnsi="Segoe UI Emoji" w:cs="Segoe UI Emoji"/>
          <w:b/>
          <w:bCs/>
          <w:highlight w:val="yellow"/>
        </w:rPr>
      </w:pPr>
    </w:p>
    <w:p w14:paraId="5AC51D44" w14:textId="77777777" w:rsidR="00EA1CF9" w:rsidRDefault="00EA1CF9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4E9BB0F9" w14:textId="77777777" w:rsidR="00EA1CF9" w:rsidRDefault="00EA1CF9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B020184" w14:textId="77777777" w:rsidR="00EA1CF9" w:rsidRDefault="00EA1CF9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48772D1F" w14:textId="45E1302D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lastRenderedPageBreak/>
        <w:t>9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Expressionismo (início do XX)</w:t>
      </w:r>
    </w:p>
    <w:p w14:paraId="1F0AD302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Deformação expressiva, cores intensas, emoção interior, angústia e subjetividade. A arte expressa estados psicológicos.</w:t>
      </w:r>
    </w:p>
    <w:p w14:paraId="7D4DB7E8" w14:textId="6137D549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29954AB9" w14:textId="77777777" w:rsidR="003A3A86" w:rsidRPr="003A3A86" w:rsidRDefault="003A3A86">
      <w:pPr>
        <w:numPr>
          <w:ilvl w:val="0"/>
          <w:numId w:val="29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1905–1910:</w:t>
      </w:r>
      <w:r w:rsidRPr="003A3A86">
        <w:rPr>
          <w:rFonts w:asciiTheme="majorHAnsi" w:hAnsiTheme="majorHAnsi" w:cs="Segoe UI Emoji"/>
        </w:rPr>
        <w:t xml:space="preserve"> Grupo Die Brücke</w:t>
      </w:r>
    </w:p>
    <w:p w14:paraId="5F607665" w14:textId="77777777" w:rsidR="003A3A86" w:rsidRPr="003A3A86" w:rsidRDefault="003A3A86">
      <w:pPr>
        <w:numPr>
          <w:ilvl w:val="0"/>
          <w:numId w:val="29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1910–1914:</w:t>
      </w:r>
      <w:r w:rsidRPr="003A3A86">
        <w:rPr>
          <w:rFonts w:asciiTheme="majorHAnsi" w:hAnsiTheme="majorHAnsi" w:cs="Segoe UI Emoji"/>
        </w:rPr>
        <w:t xml:space="preserve"> Grupo Der Blaue Reiter</w:t>
      </w:r>
    </w:p>
    <w:p w14:paraId="550E872D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Munch, Kandinsky, Schiele, Kirchner, Franz Marc </w:t>
      </w:r>
    </w:p>
    <w:p w14:paraId="12AADCB5" w14:textId="3372C579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O Grito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Composição VII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Retrato de Wally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Rua de Berlim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Cavalo Azul</w:t>
      </w:r>
    </w:p>
    <w:p w14:paraId="0B781DA5" w14:textId="77777777" w:rsidR="00B50CBE" w:rsidRDefault="00B50CBE" w:rsidP="00EA1CF9">
      <w:pPr>
        <w:spacing w:after="40" w:line="240" w:lineRule="auto"/>
        <w:rPr>
          <w:rFonts w:ascii="Segoe UI Emoji" w:hAnsi="Segoe UI Emoji" w:cs="Segoe UI Emoji"/>
          <w:b/>
          <w:bCs/>
          <w:highlight w:val="yellow"/>
        </w:rPr>
      </w:pPr>
    </w:p>
    <w:p w14:paraId="3FE1C154" w14:textId="4449D750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t>10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Cubismo (início do XX)</w:t>
      </w:r>
    </w:p>
    <w:p w14:paraId="52C2887C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Fragmentação da forma, múltiplos pontos de vista, geometrização. A realidade é analisada e reconstruída em planos.</w:t>
      </w:r>
    </w:p>
    <w:p w14:paraId="0BFAD624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30F5D56E" w14:textId="77777777" w:rsidR="003A3A86" w:rsidRPr="003A3A86" w:rsidRDefault="003A3A86">
      <w:pPr>
        <w:numPr>
          <w:ilvl w:val="0"/>
          <w:numId w:val="30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1907–1912:</w:t>
      </w:r>
      <w:r w:rsidRPr="003A3A86">
        <w:rPr>
          <w:rFonts w:asciiTheme="majorHAnsi" w:hAnsiTheme="majorHAnsi" w:cs="Segoe UI Emoji"/>
        </w:rPr>
        <w:t xml:space="preserve"> Cubismo Analítico</w:t>
      </w:r>
    </w:p>
    <w:p w14:paraId="6209B932" w14:textId="77777777" w:rsidR="003A3A86" w:rsidRPr="003A3A86" w:rsidRDefault="003A3A86">
      <w:pPr>
        <w:numPr>
          <w:ilvl w:val="0"/>
          <w:numId w:val="30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1912–1920:</w:t>
      </w:r>
      <w:r w:rsidRPr="003A3A86">
        <w:rPr>
          <w:rFonts w:asciiTheme="majorHAnsi" w:hAnsiTheme="majorHAnsi" w:cs="Segoe UI Emoji"/>
        </w:rPr>
        <w:t xml:space="preserve"> Cubismo Sintético</w:t>
      </w:r>
    </w:p>
    <w:p w14:paraId="20E95BC8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Picasso, Braque, Juan Gris, Léger, Delaunay </w:t>
      </w:r>
    </w:p>
    <w:p w14:paraId="2A12A402" w14:textId="699C0143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Les Demoiselles d’Avignon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Guernica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Violino e Candelabro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Retrato de Picasso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Cidade</w:t>
      </w:r>
    </w:p>
    <w:p w14:paraId="2E93F23F" w14:textId="77777777" w:rsidR="00B50CBE" w:rsidRDefault="00B50CBE" w:rsidP="00EA1CF9">
      <w:pPr>
        <w:spacing w:after="40" w:line="240" w:lineRule="auto"/>
        <w:rPr>
          <w:rFonts w:ascii="Segoe UI Emoji" w:hAnsi="Segoe UI Emoji" w:cs="Segoe UI Emoji"/>
          <w:b/>
          <w:bCs/>
          <w:highlight w:val="yellow"/>
        </w:rPr>
      </w:pPr>
    </w:p>
    <w:p w14:paraId="282AA955" w14:textId="23895835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t>11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Futurismo (início do XX)</w:t>
      </w:r>
    </w:p>
    <w:p w14:paraId="07AEFC19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Exaltação da velocidade, tecnologia, máquinas, movimento e modernidade. Linhas diagonais, dinamismo e energia.</w:t>
      </w:r>
    </w:p>
    <w:p w14:paraId="5F09F2DE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1BB719CC" w14:textId="77777777" w:rsidR="003A3A86" w:rsidRPr="003A3A86" w:rsidRDefault="003A3A86">
      <w:pPr>
        <w:numPr>
          <w:ilvl w:val="0"/>
          <w:numId w:val="31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1909:</w:t>
      </w:r>
      <w:r w:rsidRPr="003A3A86">
        <w:rPr>
          <w:rFonts w:asciiTheme="majorHAnsi" w:hAnsiTheme="majorHAnsi" w:cs="Segoe UI Emoji"/>
        </w:rPr>
        <w:t xml:space="preserve"> Manifesto Futurista</w:t>
      </w:r>
    </w:p>
    <w:p w14:paraId="5A657735" w14:textId="77777777" w:rsidR="003A3A86" w:rsidRPr="003A3A86" w:rsidRDefault="003A3A86">
      <w:pPr>
        <w:numPr>
          <w:ilvl w:val="0"/>
          <w:numId w:val="31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1910–1920:</w:t>
      </w:r>
      <w:r w:rsidRPr="003A3A86">
        <w:rPr>
          <w:rFonts w:asciiTheme="majorHAnsi" w:hAnsiTheme="majorHAnsi" w:cs="Segoe UI Emoji"/>
        </w:rPr>
        <w:t xml:space="preserve"> Produção artística intensa</w:t>
      </w:r>
    </w:p>
    <w:p w14:paraId="29F9A782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Boccioni, Balla, Carrà, Severini, Russolo </w:t>
      </w:r>
    </w:p>
    <w:p w14:paraId="019B0CC4" w14:textId="72C92768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Formas Únicas da Continuidade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Dinamismo de um Cão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Manifestação Intervencionista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Dança da Pantera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A Revolta</w:t>
      </w:r>
    </w:p>
    <w:p w14:paraId="77138080" w14:textId="77777777" w:rsidR="00B50CBE" w:rsidRDefault="00B50CBE" w:rsidP="00EA1CF9">
      <w:pPr>
        <w:spacing w:after="40" w:line="240" w:lineRule="auto"/>
        <w:rPr>
          <w:rFonts w:ascii="Segoe UI Emoji" w:hAnsi="Segoe UI Emoji" w:cs="Segoe UI Emoji"/>
          <w:b/>
          <w:bCs/>
          <w:highlight w:val="yellow"/>
        </w:rPr>
      </w:pPr>
    </w:p>
    <w:p w14:paraId="34456CE2" w14:textId="25B0CB45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t>12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Surrealismo (1920–1940)</w:t>
      </w:r>
    </w:p>
    <w:p w14:paraId="666EDDFC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Exploração do inconsciente, dos sonhos, do irracional. Imagens ilógicas, simbólicas e oníricas.</w:t>
      </w:r>
    </w:p>
    <w:p w14:paraId="4647079E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2DFC0C52" w14:textId="77777777" w:rsidR="003A3A86" w:rsidRPr="003A3A86" w:rsidRDefault="003A3A86">
      <w:pPr>
        <w:numPr>
          <w:ilvl w:val="0"/>
          <w:numId w:val="32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1924:</w:t>
      </w:r>
      <w:r w:rsidRPr="003A3A86">
        <w:rPr>
          <w:rFonts w:asciiTheme="majorHAnsi" w:hAnsiTheme="majorHAnsi" w:cs="Segoe UI Emoji"/>
        </w:rPr>
        <w:t xml:space="preserve"> Manifesto Surrealista</w:t>
      </w:r>
    </w:p>
    <w:p w14:paraId="39716A0D" w14:textId="77777777" w:rsidR="003A3A86" w:rsidRPr="003A3A86" w:rsidRDefault="003A3A86">
      <w:pPr>
        <w:numPr>
          <w:ilvl w:val="0"/>
          <w:numId w:val="32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1925–1940:</w:t>
      </w:r>
      <w:r w:rsidRPr="003A3A86">
        <w:rPr>
          <w:rFonts w:asciiTheme="majorHAnsi" w:hAnsiTheme="majorHAnsi" w:cs="Segoe UI Emoji"/>
        </w:rPr>
        <w:t xml:space="preserve"> Período clássico</w:t>
      </w:r>
    </w:p>
    <w:p w14:paraId="4EA6DF16" w14:textId="77777777" w:rsidR="00AD4791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Dalí, Magritte, Ernst, Miró, Carrington </w:t>
      </w:r>
    </w:p>
    <w:p w14:paraId="4EFE3A68" w14:textId="3F0C1C4F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A Persistência da Memória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 Filho do Homem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Europa Após a Chuva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Carnaval de Arlequim</w:t>
      </w:r>
      <w:r w:rsidRPr="003A3A86">
        <w:rPr>
          <w:rFonts w:asciiTheme="majorHAnsi" w:hAnsiTheme="majorHAnsi" w:cs="Segoe UI Emoji"/>
        </w:rPr>
        <w:t xml:space="preserve">, </w:t>
      </w:r>
      <w:proofErr w:type="gramStart"/>
      <w:r w:rsidRPr="003A3A86">
        <w:rPr>
          <w:rFonts w:asciiTheme="majorHAnsi" w:hAnsiTheme="majorHAnsi" w:cs="Segoe UI Emoji"/>
          <w:i/>
          <w:iCs/>
        </w:rPr>
        <w:t>Auto-Retrato</w:t>
      </w:r>
      <w:proofErr w:type="gramEnd"/>
    </w:p>
    <w:p w14:paraId="46C790EF" w14:textId="77777777" w:rsid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0BC53AA" w14:textId="77777777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13. Arte Moderna (final do século XIX – meados do século XX)</w:t>
      </w:r>
    </w:p>
    <w:p w14:paraId="33E292A6" w14:textId="77777777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>Características gerais: A Arte Moderna representa uma profunda ruptura com a tradição acadêmica e com os modelos clássicos de representação. Ela valoriza a experimentação, a subjetividade, a liberdade formal e a inovação técnica. Os artistas modernos rejeitam a imitação fiel da realidade e passam a explorar novas formas de expressão, como distorções, abstrações, colagens, fragmentações e simbolismos pessoais. A modernidade nasce em um contexto de transformações sociais, científicas e tecnológicas — como a fotografia, o cinema, as guerras mundiais e a urbanização — que impulsionam uma arte mais crítica, introspectiva e aberta a múltiplas linguagens.</w:t>
      </w:r>
    </w:p>
    <w:p w14:paraId="1620C7BE" w14:textId="77777777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Linha do tempo geral da Arte Moderna:</w:t>
      </w:r>
    </w:p>
    <w:p w14:paraId="029B8AE9" w14:textId="77777777" w:rsidR="00B50CBE" w:rsidRPr="00B50CBE" w:rsidRDefault="00B50CBE">
      <w:pPr>
        <w:numPr>
          <w:ilvl w:val="0"/>
          <w:numId w:val="35"/>
        </w:num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>1880–1900: Primeiras rupturas (Impressionismo tardio, Pós-Impressionismo)</w:t>
      </w:r>
    </w:p>
    <w:p w14:paraId="242CB9AE" w14:textId="77777777" w:rsidR="00B50CBE" w:rsidRPr="00B50CBE" w:rsidRDefault="00B50CBE">
      <w:pPr>
        <w:numPr>
          <w:ilvl w:val="0"/>
          <w:numId w:val="35"/>
        </w:num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>1900–1914: Vanguardas europeias (Fauvismo, Expressionismo, Cubismo, Futurismo)</w:t>
      </w:r>
    </w:p>
    <w:p w14:paraId="62DC020E" w14:textId="77777777" w:rsidR="00B50CBE" w:rsidRPr="00B50CBE" w:rsidRDefault="00B50CBE">
      <w:pPr>
        <w:numPr>
          <w:ilvl w:val="0"/>
          <w:numId w:val="35"/>
        </w:num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>1916–1930: Movimentos radicais (Dadaísmo, Surrealismo, Construtivismo)</w:t>
      </w:r>
    </w:p>
    <w:p w14:paraId="2D47CC9F" w14:textId="77777777" w:rsidR="00B50CBE" w:rsidRPr="00B50CBE" w:rsidRDefault="00B50CBE">
      <w:pPr>
        <w:numPr>
          <w:ilvl w:val="0"/>
          <w:numId w:val="35"/>
        </w:num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>1930–1950: Modernismo consolidado (Abstração, Expressionismo Abstrato, Modernismo brasileiro)</w:t>
      </w:r>
    </w:p>
    <w:p w14:paraId="3681BB11" w14:textId="3A1535B5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lastRenderedPageBreak/>
        <w:t>13.1 Arte Naif</w:t>
      </w:r>
    </w:p>
    <w:p w14:paraId="0D57CC05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AD4791">
        <w:rPr>
          <w:rFonts w:asciiTheme="majorHAnsi" w:hAnsiTheme="majorHAnsi" w:cs="Segoe UI Emoji"/>
          <w:b/>
          <w:bCs/>
        </w:rPr>
        <w:t>Características</w:t>
      </w:r>
      <w:r w:rsidRPr="00B50CBE">
        <w:rPr>
          <w:rFonts w:asciiTheme="majorHAnsi" w:hAnsiTheme="majorHAnsi" w:cs="Segoe UI Emoji"/>
        </w:rPr>
        <w:t xml:space="preserve">: Autodidatismo, simplicidade formal, cores vivas, perspectiva intuitiva, temas cotidianos e imaginativos. É uma arte espontânea, ingênua e não acadêmica. </w:t>
      </w:r>
    </w:p>
    <w:p w14:paraId="70106577" w14:textId="77777777" w:rsidR="00944F78" w:rsidRPr="00AD4791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AD4791">
        <w:rPr>
          <w:rFonts w:asciiTheme="majorHAnsi" w:hAnsiTheme="majorHAnsi" w:cs="Segoe UI Emoji"/>
          <w:b/>
          <w:bCs/>
        </w:rPr>
        <w:t xml:space="preserve">Linha do tempo: </w:t>
      </w:r>
    </w:p>
    <w:p w14:paraId="58336096" w14:textId="7C3A9FC6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Final do século XIX: Rousseau inaugura o estilo </w:t>
      </w:r>
    </w:p>
    <w:p w14:paraId="04836835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1900–1950: Expansão mundial </w:t>
      </w:r>
    </w:p>
    <w:p w14:paraId="2B39B97C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1950–hoje: Naif contemporâneo e popular </w:t>
      </w:r>
    </w:p>
    <w:p w14:paraId="30BEBC36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AD4791">
        <w:rPr>
          <w:rFonts w:asciiTheme="majorHAnsi" w:hAnsiTheme="majorHAnsi" w:cs="Segoe UI Emoji"/>
          <w:b/>
          <w:bCs/>
        </w:rPr>
        <w:t>Artistas</w:t>
      </w:r>
      <w:r w:rsidRPr="00B50CBE">
        <w:rPr>
          <w:rFonts w:asciiTheme="majorHAnsi" w:hAnsiTheme="majorHAnsi" w:cs="Segoe UI Emoji"/>
        </w:rPr>
        <w:t xml:space="preserve">: Henri Rousseau, Grandma Moses, Séraphine Louis, Heitor dos Prazeres, José Antônio da Silva </w:t>
      </w:r>
    </w:p>
    <w:p w14:paraId="29F243B5" w14:textId="608D889C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AD4791">
        <w:rPr>
          <w:rFonts w:asciiTheme="majorHAnsi" w:hAnsiTheme="majorHAnsi" w:cs="Segoe UI Emoji"/>
          <w:b/>
          <w:bCs/>
        </w:rPr>
        <w:t>Obras</w:t>
      </w:r>
      <w:r w:rsidRPr="00B50CBE">
        <w:rPr>
          <w:rFonts w:asciiTheme="majorHAnsi" w:hAnsiTheme="majorHAnsi" w:cs="Segoe UI Emoji"/>
        </w:rPr>
        <w:t xml:space="preserve">: </w:t>
      </w:r>
      <w:r w:rsidRPr="00B50CBE">
        <w:rPr>
          <w:rFonts w:asciiTheme="majorHAnsi" w:hAnsiTheme="majorHAnsi" w:cs="Segoe UI Emoji"/>
          <w:i/>
          <w:iCs/>
        </w:rPr>
        <w:t>O Sonhador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A Charmeuse de Serpents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Paisagens de Inverno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Naturezas Florais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Carnaval</w:t>
      </w:r>
    </w:p>
    <w:p w14:paraId="6891BD39" w14:textId="77777777" w:rsidR="00944F78" w:rsidRDefault="00944F78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42C3A5D7" w14:textId="4BECEB43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13.</w:t>
      </w:r>
      <w:r w:rsidR="002679EE">
        <w:rPr>
          <w:rFonts w:asciiTheme="majorHAnsi" w:hAnsiTheme="majorHAnsi" w:cs="Segoe UI Emoji"/>
          <w:b/>
          <w:bCs/>
          <w:highlight w:val="yellow"/>
        </w:rPr>
        <w:t>2</w:t>
      </w:r>
      <w:r w:rsidRPr="00B50CBE">
        <w:rPr>
          <w:rFonts w:asciiTheme="majorHAnsi" w:hAnsiTheme="majorHAnsi" w:cs="Segoe UI Emoji"/>
          <w:b/>
          <w:bCs/>
          <w:highlight w:val="yellow"/>
        </w:rPr>
        <w:t xml:space="preserve"> Fauvismo (1905–1910)</w:t>
      </w:r>
    </w:p>
    <w:p w14:paraId="7D883B4C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Características</w:t>
      </w:r>
      <w:r w:rsidRPr="00B50CBE">
        <w:rPr>
          <w:rFonts w:asciiTheme="majorHAnsi" w:hAnsiTheme="majorHAnsi" w:cs="Segoe UI Emoji"/>
        </w:rPr>
        <w:t xml:space="preserve">: Uso de cores intensas e não naturalistas, pinceladas livres, simplificação das formas e valorização da emoção pictórica. </w:t>
      </w:r>
    </w:p>
    <w:p w14:paraId="33806ABF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Linha do tempo</w:t>
      </w:r>
      <w:r w:rsidRPr="00B50CBE">
        <w:rPr>
          <w:rFonts w:asciiTheme="majorHAnsi" w:hAnsiTheme="majorHAnsi" w:cs="Segoe UI Emoji"/>
        </w:rPr>
        <w:t xml:space="preserve">: </w:t>
      </w:r>
    </w:p>
    <w:p w14:paraId="72F2CB9B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1905: Primeira exposição dos “Fauves” em Paris </w:t>
      </w:r>
    </w:p>
    <w:p w14:paraId="6540464D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>• 1905–1910: Produção principal</w:t>
      </w:r>
    </w:p>
    <w:p w14:paraId="4A5DCB41" w14:textId="0B4B5D20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 </w:t>
      </w:r>
      <w:r w:rsidRPr="00944F78">
        <w:rPr>
          <w:rFonts w:asciiTheme="majorHAnsi" w:hAnsiTheme="majorHAnsi" w:cs="Segoe UI Emoji"/>
          <w:b/>
          <w:bCs/>
        </w:rPr>
        <w:t>Artistas</w:t>
      </w:r>
      <w:r w:rsidRPr="00B50CBE">
        <w:rPr>
          <w:rFonts w:asciiTheme="majorHAnsi" w:hAnsiTheme="majorHAnsi" w:cs="Segoe UI Emoji"/>
        </w:rPr>
        <w:t xml:space="preserve">: Henri Matisse, André Derain, Maurice de Vlaminck </w:t>
      </w:r>
    </w:p>
    <w:p w14:paraId="66BDFCB9" w14:textId="6779E547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Obras</w:t>
      </w:r>
      <w:r w:rsidRPr="00B50CBE">
        <w:rPr>
          <w:rFonts w:asciiTheme="majorHAnsi" w:hAnsiTheme="majorHAnsi" w:cs="Segoe UI Emoji"/>
        </w:rPr>
        <w:t xml:space="preserve">: </w:t>
      </w:r>
      <w:r w:rsidRPr="00B50CBE">
        <w:rPr>
          <w:rFonts w:asciiTheme="majorHAnsi" w:hAnsiTheme="majorHAnsi" w:cs="Segoe UI Emoji"/>
          <w:i/>
          <w:iCs/>
        </w:rPr>
        <w:t>A Dança</w:t>
      </w:r>
      <w:r w:rsidRPr="00B50CBE">
        <w:rPr>
          <w:rFonts w:asciiTheme="majorHAnsi" w:hAnsiTheme="majorHAnsi" w:cs="Segoe UI Emoji"/>
        </w:rPr>
        <w:t xml:space="preserve"> (Matisse), </w:t>
      </w:r>
      <w:r w:rsidRPr="00B50CBE">
        <w:rPr>
          <w:rFonts w:asciiTheme="majorHAnsi" w:hAnsiTheme="majorHAnsi" w:cs="Segoe UI Emoji"/>
          <w:i/>
          <w:iCs/>
        </w:rPr>
        <w:t>A Alegria de Viver</w:t>
      </w:r>
      <w:r w:rsidRPr="00B50CBE">
        <w:rPr>
          <w:rFonts w:asciiTheme="majorHAnsi" w:hAnsiTheme="majorHAnsi" w:cs="Segoe UI Emoji"/>
        </w:rPr>
        <w:t xml:space="preserve"> (Matisse), </w:t>
      </w:r>
      <w:r w:rsidRPr="00B50CBE">
        <w:rPr>
          <w:rFonts w:asciiTheme="majorHAnsi" w:hAnsiTheme="majorHAnsi" w:cs="Segoe UI Emoji"/>
          <w:i/>
          <w:iCs/>
        </w:rPr>
        <w:t>Charing Cross Bridge</w:t>
      </w:r>
      <w:r w:rsidRPr="00B50CBE">
        <w:rPr>
          <w:rFonts w:asciiTheme="majorHAnsi" w:hAnsiTheme="majorHAnsi" w:cs="Segoe UI Emoji"/>
        </w:rPr>
        <w:t xml:space="preserve"> (Derain)</w:t>
      </w:r>
    </w:p>
    <w:p w14:paraId="666DCA4C" w14:textId="77777777" w:rsidR="00944F78" w:rsidRDefault="00944F78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21953A52" w14:textId="35EDB44B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13.</w:t>
      </w:r>
      <w:r w:rsidR="002679EE">
        <w:rPr>
          <w:rFonts w:asciiTheme="majorHAnsi" w:hAnsiTheme="majorHAnsi" w:cs="Segoe UI Emoji"/>
          <w:b/>
          <w:bCs/>
          <w:highlight w:val="yellow"/>
        </w:rPr>
        <w:t>3</w:t>
      </w:r>
      <w:r w:rsidRPr="00B50CBE">
        <w:rPr>
          <w:rFonts w:asciiTheme="majorHAnsi" w:hAnsiTheme="majorHAnsi" w:cs="Segoe UI Emoji"/>
          <w:b/>
          <w:bCs/>
          <w:highlight w:val="yellow"/>
        </w:rPr>
        <w:t xml:space="preserve"> Dadaísmo (1916–1924)</w:t>
      </w:r>
    </w:p>
    <w:p w14:paraId="1699AF0C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Características</w:t>
      </w:r>
      <w:r w:rsidRPr="00B50CBE">
        <w:rPr>
          <w:rFonts w:asciiTheme="majorHAnsi" w:hAnsiTheme="majorHAnsi" w:cs="Segoe UI Emoji"/>
        </w:rPr>
        <w:t xml:space="preserve">: Movimento antiarte, crítico à lógica, à guerra e às convenções culturais. Uso de colagens, fotomontagens, ready-mades e performances. </w:t>
      </w:r>
    </w:p>
    <w:p w14:paraId="5F502912" w14:textId="77777777" w:rsidR="00944F78" w:rsidRPr="00944F78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944F78">
        <w:rPr>
          <w:rFonts w:asciiTheme="majorHAnsi" w:hAnsiTheme="majorHAnsi" w:cs="Segoe UI Emoji"/>
          <w:b/>
          <w:bCs/>
        </w:rPr>
        <w:t xml:space="preserve">Linha do tempo: </w:t>
      </w:r>
    </w:p>
    <w:p w14:paraId="5E5BD2C1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1916: Fundação do Cabaret Voltaire (Zurique) </w:t>
      </w:r>
    </w:p>
    <w:p w14:paraId="3F8EFDD5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1916–1924: Produção dadaísta na Europa e EUA </w:t>
      </w:r>
    </w:p>
    <w:p w14:paraId="5A17925A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Artistas</w:t>
      </w:r>
      <w:r w:rsidRPr="00B50CBE">
        <w:rPr>
          <w:rFonts w:asciiTheme="majorHAnsi" w:hAnsiTheme="majorHAnsi" w:cs="Segoe UI Emoji"/>
        </w:rPr>
        <w:t xml:space="preserve">: Marcel Duchamp, Tristan Tzara, Hannah Höch </w:t>
      </w:r>
    </w:p>
    <w:p w14:paraId="74EB31F4" w14:textId="6BACAA8B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Obras</w:t>
      </w:r>
      <w:r w:rsidRPr="00B50CBE">
        <w:rPr>
          <w:rFonts w:asciiTheme="majorHAnsi" w:hAnsiTheme="majorHAnsi" w:cs="Segoe UI Emoji"/>
        </w:rPr>
        <w:t xml:space="preserve">: </w:t>
      </w:r>
      <w:r w:rsidRPr="00B50CBE">
        <w:rPr>
          <w:rFonts w:asciiTheme="majorHAnsi" w:hAnsiTheme="majorHAnsi" w:cs="Segoe UI Emoji"/>
          <w:i/>
          <w:iCs/>
        </w:rPr>
        <w:t>A Fonte</w:t>
      </w:r>
      <w:r w:rsidRPr="00B50CBE">
        <w:rPr>
          <w:rFonts w:asciiTheme="majorHAnsi" w:hAnsiTheme="majorHAnsi" w:cs="Segoe UI Emoji"/>
        </w:rPr>
        <w:t xml:space="preserve"> (Duchamp), </w:t>
      </w:r>
      <w:r w:rsidRPr="00B50CBE">
        <w:rPr>
          <w:rFonts w:asciiTheme="majorHAnsi" w:hAnsiTheme="majorHAnsi" w:cs="Segoe UI Emoji"/>
          <w:i/>
          <w:iCs/>
        </w:rPr>
        <w:t>Cut with the Kitchen Knife</w:t>
      </w:r>
      <w:r w:rsidRPr="00B50CBE">
        <w:rPr>
          <w:rFonts w:asciiTheme="majorHAnsi" w:hAnsiTheme="majorHAnsi" w:cs="Segoe UI Emoji"/>
        </w:rPr>
        <w:t xml:space="preserve"> (Höch), </w:t>
      </w:r>
      <w:r w:rsidRPr="00B50CBE">
        <w:rPr>
          <w:rFonts w:asciiTheme="majorHAnsi" w:hAnsiTheme="majorHAnsi" w:cs="Segoe UI Emoji"/>
          <w:i/>
          <w:iCs/>
        </w:rPr>
        <w:t>LHOOQ</w:t>
      </w:r>
      <w:r w:rsidRPr="00B50CBE">
        <w:rPr>
          <w:rFonts w:asciiTheme="majorHAnsi" w:hAnsiTheme="majorHAnsi" w:cs="Segoe UI Emoji"/>
        </w:rPr>
        <w:t xml:space="preserve"> (Duchamp)</w:t>
      </w:r>
    </w:p>
    <w:p w14:paraId="6F37E8A0" w14:textId="77777777" w:rsidR="00944F78" w:rsidRDefault="00944F78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7DE8597E" w14:textId="289B42D6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13.</w:t>
      </w:r>
      <w:r w:rsidR="002679EE">
        <w:rPr>
          <w:rFonts w:asciiTheme="majorHAnsi" w:hAnsiTheme="majorHAnsi" w:cs="Segoe UI Emoji"/>
          <w:b/>
          <w:bCs/>
          <w:highlight w:val="yellow"/>
        </w:rPr>
        <w:t>4</w:t>
      </w:r>
      <w:r w:rsidRPr="00B50CBE">
        <w:rPr>
          <w:rFonts w:asciiTheme="majorHAnsi" w:hAnsiTheme="majorHAnsi" w:cs="Segoe UI Emoji"/>
          <w:b/>
          <w:bCs/>
          <w:highlight w:val="yellow"/>
        </w:rPr>
        <w:t xml:space="preserve"> Construtivismo (1913–1930)</w:t>
      </w:r>
    </w:p>
    <w:p w14:paraId="6E9B9068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Características</w:t>
      </w:r>
      <w:r w:rsidRPr="00B50CBE">
        <w:rPr>
          <w:rFonts w:asciiTheme="majorHAnsi" w:hAnsiTheme="majorHAnsi" w:cs="Segoe UI Emoji"/>
        </w:rPr>
        <w:t xml:space="preserve">: Abstração geométrica, racionalidade, uso de materiais industriais, foco na função e na estrutura. </w:t>
      </w:r>
    </w:p>
    <w:p w14:paraId="2B3D8E4E" w14:textId="73891FF3" w:rsidR="00944F78" w:rsidRPr="00944F78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944F78">
        <w:rPr>
          <w:rFonts w:asciiTheme="majorHAnsi" w:hAnsiTheme="majorHAnsi" w:cs="Segoe UI Emoji"/>
          <w:b/>
          <w:bCs/>
        </w:rPr>
        <w:t xml:space="preserve">Linha do tempo: </w:t>
      </w:r>
    </w:p>
    <w:p w14:paraId="5032F3D1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1913: Primeiras obras de Tatlin </w:t>
      </w:r>
    </w:p>
    <w:p w14:paraId="6AE5BC09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1920–1930: Expansão na Rússia e Europa </w:t>
      </w:r>
    </w:p>
    <w:p w14:paraId="5E75C79A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Artistas</w:t>
      </w:r>
      <w:r w:rsidRPr="00B50CBE">
        <w:rPr>
          <w:rFonts w:asciiTheme="majorHAnsi" w:hAnsiTheme="majorHAnsi" w:cs="Segoe UI Emoji"/>
        </w:rPr>
        <w:t xml:space="preserve">: Vladimir Tatlin, El Lissitzky, Naum Gabo </w:t>
      </w:r>
    </w:p>
    <w:p w14:paraId="55BE40B7" w14:textId="0A6BA3C1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Obras</w:t>
      </w:r>
      <w:r w:rsidRPr="00B50CBE">
        <w:rPr>
          <w:rFonts w:asciiTheme="majorHAnsi" w:hAnsiTheme="majorHAnsi" w:cs="Segoe UI Emoji"/>
        </w:rPr>
        <w:t xml:space="preserve">: </w:t>
      </w:r>
      <w:r w:rsidRPr="00B50CBE">
        <w:rPr>
          <w:rFonts w:asciiTheme="majorHAnsi" w:hAnsiTheme="majorHAnsi" w:cs="Segoe UI Emoji"/>
          <w:i/>
          <w:iCs/>
        </w:rPr>
        <w:t>Monumento à Terceira Internacional</w:t>
      </w:r>
      <w:r w:rsidRPr="00B50CBE">
        <w:rPr>
          <w:rFonts w:asciiTheme="majorHAnsi" w:hAnsiTheme="majorHAnsi" w:cs="Segoe UI Emoji"/>
        </w:rPr>
        <w:t xml:space="preserve"> (Tatlin), </w:t>
      </w:r>
      <w:r w:rsidRPr="00B50CBE">
        <w:rPr>
          <w:rFonts w:asciiTheme="majorHAnsi" w:hAnsiTheme="majorHAnsi" w:cs="Segoe UI Emoji"/>
          <w:i/>
          <w:iCs/>
        </w:rPr>
        <w:t>Proun Room</w:t>
      </w:r>
      <w:r w:rsidRPr="00B50CBE">
        <w:rPr>
          <w:rFonts w:asciiTheme="majorHAnsi" w:hAnsiTheme="majorHAnsi" w:cs="Segoe UI Emoji"/>
        </w:rPr>
        <w:t xml:space="preserve"> (Lissitzky)</w:t>
      </w:r>
    </w:p>
    <w:p w14:paraId="25F3E0B6" w14:textId="77777777" w:rsidR="00944F78" w:rsidRDefault="00944F78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2A0E579D" w14:textId="59FC8DAA" w:rsidR="002679EE" w:rsidRPr="00B50CBE" w:rsidRDefault="002679E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t>13.</w:t>
      </w:r>
      <w:r>
        <w:rPr>
          <w:rFonts w:asciiTheme="majorHAnsi" w:hAnsiTheme="majorHAnsi" w:cs="Segoe UI Emoji"/>
          <w:b/>
          <w:bCs/>
          <w:highlight w:val="yellow"/>
        </w:rPr>
        <w:t>5</w:t>
      </w:r>
      <w:r w:rsidRPr="00B50CBE">
        <w:rPr>
          <w:rFonts w:asciiTheme="majorHAnsi" w:hAnsiTheme="majorHAnsi" w:cs="Segoe UI Emoji"/>
          <w:b/>
          <w:bCs/>
          <w:highlight w:val="yellow"/>
        </w:rPr>
        <w:t xml:space="preserve"> Arte Moderna Brasileira (1922–1950)</w:t>
      </w:r>
    </w:p>
    <w:p w14:paraId="0343F1FD" w14:textId="77777777" w:rsidR="002679EE" w:rsidRDefault="002679EE" w:rsidP="00EA1CF9">
      <w:pPr>
        <w:spacing w:after="40" w:line="240" w:lineRule="auto"/>
        <w:rPr>
          <w:rFonts w:asciiTheme="majorHAnsi" w:hAnsiTheme="majorHAnsi" w:cs="Segoe UI Emoji"/>
        </w:rPr>
      </w:pPr>
      <w:r w:rsidRPr="00AD4791">
        <w:rPr>
          <w:rFonts w:asciiTheme="majorHAnsi" w:hAnsiTheme="majorHAnsi" w:cs="Segoe UI Emoji"/>
          <w:b/>
          <w:bCs/>
        </w:rPr>
        <w:t>Características</w:t>
      </w:r>
      <w:r w:rsidRPr="00B50CBE">
        <w:rPr>
          <w:rFonts w:asciiTheme="majorHAnsi" w:hAnsiTheme="majorHAnsi" w:cs="Segoe UI Emoji"/>
        </w:rPr>
        <w:t xml:space="preserve">: Ruptura com o academicismo, busca pela brasilidade, cores fortes, temas nacionais, experimentação formal. Influência direta da Semana de 22. </w:t>
      </w:r>
    </w:p>
    <w:p w14:paraId="60A7231E" w14:textId="77777777" w:rsidR="002679EE" w:rsidRPr="00AD4791" w:rsidRDefault="002679E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AD4791">
        <w:rPr>
          <w:rFonts w:asciiTheme="majorHAnsi" w:hAnsiTheme="majorHAnsi" w:cs="Segoe UI Emoji"/>
          <w:b/>
          <w:bCs/>
        </w:rPr>
        <w:t xml:space="preserve">Linha do tempo: </w:t>
      </w:r>
    </w:p>
    <w:p w14:paraId="06FB1630" w14:textId="77777777" w:rsidR="002679EE" w:rsidRDefault="002679E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1922: Semana de Arte Moderna </w:t>
      </w:r>
    </w:p>
    <w:p w14:paraId="698EE336" w14:textId="77777777" w:rsidR="002679EE" w:rsidRDefault="002679E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1922–1930: Fase heróica </w:t>
      </w:r>
    </w:p>
    <w:p w14:paraId="29AF7C2A" w14:textId="77777777" w:rsidR="002679EE" w:rsidRDefault="002679E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1930–1950: Consolidação </w:t>
      </w:r>
    </w:p>
    <w:p w14:paraId="4C3B202A" w14:textId="77777777" w:rsidR="002679EE" w:rsidRDefault="002679EE" w:rsidP="00EA1CF9">
      <w:pPr>
        <w:spacing w:after="40" w:line="240" w:lineRule="auto"/>
        <w:rPr>
          <w:rFonts w:asciiTheme="majorHAnsi" w:hAnsiTheme="majorHAnsi" w:cs="Segoe UI Emoji"/>
        </w:rPr>
      </w:pPr>
      <w:r w:rsidRPr="00AD4791">
        <w:rPr>
          <w:rFonts w:asciiTheme="majorHAnsi" w:hAnsiTheme="majorHAnsi" w:cs="Segoe UI Emoji"/>
          <w:b/>
          <w:bCs/>
        </w:rPr>
        <w:t>Artistas</w:t>
      </w:r>
      <w:r w:rsidRPr="00B50CBE">
        <w:rPr>
          <w:rFonts w:asciiTheme="majorHAnsi" w:hAnsiTheme="majorHAnsi" w:cs="Segoe UI Emoji"/>
        </w:rPr>
        <w:t xml:space="preserve">: Tarsila do Amaral, Anita Malfatti, Di Cavalcanti, Cândido Portinari, Lasar Segall </w:t>
      </w:r>
    </w:p>
    <w:p w14:paraId="134DBAFC" w14:textId="77777777" w:rsidR="002679EE" w:rsidRPr="00B50CBE" w:rsidRDefault="002679EE" w:rsidP="00EA1CF9">
      <w:pPr>
        <w:spacing w:after="40" w:line="240" w:lineRule="auto"/>
        <w:rPr>
          <w:rFonts w:asciiTheme="majorHAnsi" w:hAnsiTheme="majorHAnsi" w:cs="Segoe UI Emoji"/>
        </w:rPr>
      </w:pPr>
      <w:r w:rsidRPr="00AD4791">
        <w:rPr>
          <w:rFonts w:asciiTheme="majorHAnsi" w:hAnsiTheme="majorHAnsi" w:cs="Segoe UI Emoji"/>
          <w:b/>
          <w:bCs/>
        </w:rPr>
        <w:t>Obras</w:t>
      </w:r>
      <w:r w:rsidRPr="00B50CBE">
        <w:rPr>
          <w:rFonts w:asciiTheme="majorHAnsi" w:hAnsiTheme="majorHAnsi" w:cs="Segoe UI Emoji"/>
        </w:rPr>
        <w:t xml:space="preserve">: </w:t>
      </w:r>
      <w:r w:rsidRPr="00B50CBE">
        <w:rPr>
          <w:rFonts w:asciiTheme="majorHAnsi" w:hAnsiTheme="majorHAnsi" w:cs="Segoe UI Emoji"/>
          <w:i/>
          <w:iCs/>
        </w:rPr>
        <w:t>Abaporu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A Negra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A Boba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Samba</w:t>
      </w:r>
      <w:r w:rsidRPr="00B50CBE">
        <w:rPr>
          <w:rFonts w:asciiTheme="majorHAnsi" w:hAnsiTheme="majorHAnsi" w:cs="Segoe UI Emoji"/>
        </w:rPr>
        <w:t xml:space="preserve">, </w:t>
      </w:r>
      <w:r w:rsidRPr="00B50CBE">
        <w:rPr>
          <w:rFonts w:asciiTheme="majorHAnsi" w:hAnsiTheme="majorHAnsi" w:cs="Segoe UI Emoji"/>
          <w:i/>
          <w:iCs/>
        </w:rPr>
        <w:t>Retirantes</w:t>
      </w:r>
    </w:p>
    <w:p w14:paraId="73EEC527" w14:textId="77777777" w:rsidR="002679EE" w:rsidRDefault="002679E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0CA3D7F0" w14:textId="77777777" w:rsidR="00EA1CF9" w:rsidRDefault="00EA1CF9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0306DE8F" w14:textId="77777777" w:rsidR="00EA1CF9" w:rsidRDefault="00EA1CF9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7EC595C0" w14:textId="049FD6FA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 w:rsidRPr="00B50CBE">
        <w:rPr>
          <w:rFonts w:asciiTheme="majorHAnsi" w:hAnsiTheme="majorHAnsi" w:cs="Segoe UI Emoji"/>
          <w:b/>
          <w:bCs/>
          <w:highlight w:val="yellow"/>
        </w:rPr>
        <w:lastRenderedPageBreak/>
        <w:t>13.</w:t>
      </w:r>
      <w:r w:rsidR="002679EE">
        <w:rPr>
          <w:rFonts w:asciiTheme="majorHAnsi" w:hAnsiTheme="majorHAnsi" w:cs="Segoe UI Emoji"/>
          <w:b/>
          <w:bCs/>
          <w:highlight w:val="yellow"/>
        </w:rPr>
        <w:t>6</w:t>
      </w:r>
      <w:r w:rsidRPr="00B50CBE">
        <w:rPr>
          <w:rFonts w:asciiTheme="majorHAnsi" w:hAnsiTheme="majorHAnsi" w:cs="Segoe UI Emoji"/>
          <w:b/>
          <w:bCs/>
          <w:highlight w:val="yellow"/>
        </w:rPr>
        <w:t xml:space="preserve"> Expressionismo Abstrato (1940–1960)</w:t>
      </w:r>
    </w:p>
    <w:p w14:paraId="1E2479B2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944F78">
        <w:rPr>
          <w:rFonts w:asciiTheme="majorHAnsi" w:hAnsiTheme="majorHAnsi" w:cs="Segoe UI Emoji"/>
          <w:b/>
          <w:bCs/>
        </w:rPr>
        <w:t>Características</w:t>
      </w:r>
      <w:r w:rsidRPr="00B50CBE">
        <w:rPr>
          <w:rFonts w:asciiTheme="majorHAnsi" w:hAnsiTheme="majorHAnsi" w:cs="Segoe UI Emoji"/>
        </w:rPr>
        <w:t>: Abstração gestual, grandes telas, pinceladas vigorosas, ação física do artista, emoção intensa</w:t>
      </w:r>
      <w:r w:rsidRPr="00944F78">
        <w:rPr>
          <w:rFonts w:asciiTheme="majorHAnsi" w:hAnsiTheme="majorHAnsi" w:cs="Segoe UI Emoji"/>
          <w:b/>
          <w:bCs/>
        </w:rPr>
        <w:t xml:space="preserve">. </w:t>
      </w:r>
    </w:p>
    <w:p w14:paraId="658A5390" w14:textId="4D14483F" w:rsidR="00944F78" w:rsidRPr="00944F78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</w:rPr>
      </w:pPr>
      <w:r w:rsidRPr="00944F78">
        <w:rPr>
          <w:rFonts w:asciiTheme="majorHAnsi" w:hAnsiTheme="majorHAnsi" w:cs="Segoe UI Emoji"/>
          <w:b/>
          <w:bCs/>
        </w:rPr>
        <w:t xml:space="preserve">Linha do tempo: </w:t>
      </w:r>
    </w:p>
    <w:p w14:paraId="5BE70704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• 1940–1950: Escola de Nova York </w:t>
      </w:r>
    </w:p>
    <w:p w14:paraId="60F26587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>• 1950–1960: Consolidação internacional</w:t>
      </w:r>
    </w:p>
    <w:p w14:paraId="4E3B1332" w14:textId="77777777" w:rsidR="00944F78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B50CBE">
        <w:rPr>
          <w:rFonts w:asciiTheme="majorHAnsi" w:hAnsiTheme="majorHAnsi" w:cs="Segoe UI Emoji"/>
        </w:rPr>
        <w:t xml:space="preserve"> </w:t>
      </w:r>
      <w:r w:rsidRPr="00944F78">
        <w:rPr>
          <w:rFonts w:asciiTheme="majorHAnsi" w:hAnsiTheme="majorHAnsi" w:cs="Segoe UI Emoji"/>
          <w:b/>
          <w:bCs/>
        </w:rPr>
        <w:t>Artistas</w:t>
      </w:r>
      <w:r w:rsidRPr="00B50CBE">
        <w:rPr>
          <w:rFonts w:asciiTheme="majorHAnsi" w:hAnsiTheme="majorHAnsi" w:cs="Segoe UI Emoji"/>
        </w:rPr>
        <w:t xml:space="preserve">: Jackson Pollock, Mark Rothko, Willem de Kooning </w:t>
      </w:r>
    </w:p>
    <w:p w14:paraId="7D0EEED1" w14:textId="4E2DCDC0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</w:rPr>
      </w:pPr>
      <w:r w:rsidRPr="00944F78">
        <w:rPr>
          <w:rFonts w:asciiTheme="majorHAnsi" w:hAnsiTheme="majorHAnsi" w:cs="Segoe UI Emoji"/>
          <w:b/>
          <w:bCs/>
        </w:rPr>
        <w:t>Obras</w:t>
      </w:r>
      <w:r w:rsidRPr="00B50CBE">
        <w:rPr>
          <w:rFonts w:asciiTheme="majorHAnsi" w:hAnsiTheme="majorHAnsi" w:cs="Segoe UI Emoji"/>
        </w:rPr>
        <w:t xml:space="preserve">: </w:t>
      </w:r>
      <w:r w:rsidRPr="00B50CBE">
        <w:rPr>
          <w:rFonts w:asciiTheme="majorHAnsi" w:hAnsiTheme="majorHAnsi" w:cs="Segoe UI Emoji"/>
          <w:i/>
          <w:iCs/>
        </w:rPr>
        <w:t>Number 1A</w:t>
      </w:r>
      <w:r w:rsidRPr="00B50CBE">
        <w:rPr>
          <w:rFonts w:asciiTheme="majorHAnsi" w:hAnsiTheme="majorHAnsi" w:cs="Segoe UI Emoji"/>
        </w:rPr>
        <w:t xml:space="preserve"> (Pollock), </w:t>
      </w:r>
      <w:r w:rsidRPr="00B50CBE">
        <w:rPr>
          <w:rFonts w:asciiTheme="majorHAnsi" w:hAnsiTheme="majorHAnsi" w:cs="Segoe UI Emoji"/>
          <w:i/>
          <w:iCs/>
        </w:rPr>
        <w:t>Orange and Yellow</w:t>
      </w:r>
      <w:r w:rsidRPr="00B50CBE">
        <w:rPr>
          <w:rFonts w:asciiTheme="majorHAnsi" w:hAnsiTheme="majorHAnsi" w:cs="Segoe UI Emoji"/>
        </w:rPr>
        <w:t xml:space="preserve"> (Rothko), </w:t>
      </w:r>
      <w:r w:rsidRPr="00B50CBE">
        <w:rPr>
          <w:rFonts w:asciiTheme="majorHAnsi" w:hAnsiTheme="majorHAnsi" w:cs="Segoe UI Emoji"/>
          <w:i/>
          <w:iCs/>
        </w:rPr>
        <w:t>Woman I</w:t>
      </w:r>
      <w:r w:rsidRPr="00B50CBE">
        <w:rPr>
          <w:rFonts w:asciiTheme="majorHAnsi" w:hAnsiTheme="majorHAnsi" w:cs="Segoe UI Emoji"/>
        </w:rPr>
        <w:t xml:space="preserve"> (de Kooning)</w:t>
      </w:r>
    </w:p>
    <w:p w14:paraId="51DBE91C" w14:textId="77777777" w:rsidR="00B50CBE" w:rsidRPr="00B50CBE" w:rsidRDefault="00B50CBE" w:rsidP="00EA1CF9">
      <w:pPr>
        <w:spacing w:after="40" w:line="240" w:lineRule="auto"/>
        <w:rPr>
          <w:rFonts w:asciiTheme="majorHAnsi" w:hAnsiTheme="majorHAnsi" w:cs="Segoe UI Emoji"/>
          <w:highlight w:val="yellow"/>
        </w:rPr>
      </w:pPr>
    </w:p>
    <w:p w14:paraId="54B6355F" w14:textId="63A357D1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t>14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Abstracionismo (século XX)</w:t>
      </w:r>
    </w:p>
    <w:p w14:paraId="6D2A551A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Ausência de figuração, foco em cor, forma, ritmo e composição. Pode ser geométrico ou gestual.</w:t>
      </w:r>
    </w:p>
    <w:p w14:paraId="0C0FAD40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50762BD1" w14:textId="77777777" w:rsidR="003A3A86" w:rsidRPr="003A3A86" w:rsidRDefault="003A3A86">
      <w:pPr>
        <w:numPr>
          <w:ilvl w:val="0"/>
          <w:numId w:val="33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1910–1930:</w:t>
      </w:r>
      <w:r w:rsidRPr="003A3A86">
        <w:rPr>
          <w:rFonts w:asciiTheme="majorHAnsi" w:hAnsiTheme="majorHAnsi" w:cs="Segoe UI Emoji"/>
        </w:rPr>
        <w:t xml:space="preserve"> Abstração geométrica (Mondrian)</w:t>
      </w:r>
    </w:p>
    <w:p w14:paraId="607BDA46" w14:textId="77777777" w:rsidR="003A3A86" w:rsidRPr="003A3A86" w:rsidRDefault="003A3A86">
      <w:pPr>
        <w:numPr>
          <w:ilvl w:val="0"/>
          <w:numId w:val="33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1940–1960:</w:t>
      </w:r>
      <w:r w:rsidRPr="003A3A86">
        <w:rPr>
          <w:rFonts w:asciiTheme="majorHAnsi" w:hAnsiTheme="majorHAnsi" w:cs="Segoe UI Emoji"/>
        </w:rPr>
        <w:t xml:space="preserve"> Abstração gestual (Pollock, Rothko)</w:t>
      </w:r>
    </w:p>
    <w:p w14:paraId="4BEC8E1A" w14:textId="77777777" w:rsidR="00944F78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Kandinsky, Mondrian, Malevich, Pollock, Rothko </w:t>
      </w:r>
    </w:p>
    <w:p w14:paraId="0A71981C" w14:textId="7BC83D82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Composição VIII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Composição com Vermelho, Azul e Amarelo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Quadrado Negro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Number 1A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Orange and Yellow</w:t>
      </w:r>
    </w:p>
    <w:p w14:paraId="31133438" w14:textId="77777777" w:rsid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42E51422" w14:textId="2EEC0F49" w:rsidR="003A3A86" w:rsidRP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  <w:r>
        <w:rPr>
          <w:rFonts w:asciiTheme="majorHAnsi" w:hAnsiTheme="majorHAnsi" w:cs="Segoe UI Emoji"/>
          <w:b/>
          <w:bCs/>
          <w:highlight w:val="yellow"/>
        </w:rPr>
        <w:t>15</w:t>
      </w:r>
      <w:r w:rsidR="003A3A86" w:rsidRPr="00B50CBE">
        <w:rPr>
          <w:rFonts w:asciiTheme="majorHAnsi" w:hAnsiTheme="majorHAnsi" w:cs="Segoe UI Emoji"/>
          <w:b/>
          <w:bCs/>
          <w:highlight w:val="yellow"/>
        </w:rPr>
        <w:t>. Arte Contemporânea (1960–hoje)</w:t>
      </w:r>
    </w:p>
    <w:p w14:paraId="69422B66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Características:</w:t>
      </w:r>
      <w:r w:rsidRPr="003A3A86">
        <w:rPr>
          <w:rFonts w:asciiTheme="majorHAnsi" w:hAnsiTheme="majorHAnsi" w:cs="Segoe UI Emoji"/>
        </w:rPr>
        <w:t xml:space="preserve"> Diversidade de materiais, crítica social, conceito acima da forma, instalações, performances, tecnologia, globalização.</w:t>
      </w:r>
    </w:p>
    <w:p w14:paraId="2A87DA19" w14:textId="77777777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Linha do tempo:</w:t>
      </w:r>
    </w:p>
    <w:p w14:paraId="38C6B617" w14:textId="77777777" w:rsidR="003A3A86" w:rsidRPr="003A3A86" w:rsidRDefault="003A3A86">
      <w:pPr>
        <w:numPr>
          <w:ilvl w:val="0"/>
          <w:numId w:val="34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1960–1980:</w:t>
      </w:r>
      <w:r w:rsidRPr="003A3A86">
        <w:rPr>
          <w:rFonts w:asciiTheme="majorHAnsi" w:hAnsiTheme="majorHAnsi" w:cs="Segoe UI Emoji"/>
        </w:rPr>
        <w:t xml:space="preserve"> Arte conceitual e performance</w:t>
      </w:r>
    </w:p>
    <w:p w14:paraId="3A44755C" w14:textId="77777777" w:rsidR="003A3A86" w:rsidRPr="003A3A86" w:rsidRDefault="003A3A86">
      <w:pPr>
        <w:numPr>
          <w:ilvl w:val="0"/>
          <w:numId w:val="34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1980–2000:</w:t>
      </w:r>
      <w:r w:rsidRPr="003A3A86">
        <w:rPr>
          <w:rFonts w:asciiTheme="majorHAnsi" w:hAnsiTheme="majorHAnsi" w:cs="Segoe UI Emoji"/>
        </w:rPr>
        <w:t xml:space="preserve"> Pós-modernismo</w:t>
      </w:r>
    </w:p>
    <w:p w14:paraId="6F571E90" w14:textId="77777777" w:rsidR="003A3A86" w:rsidRPr="003A3A86" w:rsidRDefault="003A3A86">
      <w:pPr>
        <w:numPr>
          <w:ilvl w:val="0"/>
          <w:numId w:val="34"/>
        </w:num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2000–</w:t>
      </w:r>
      <w:proofErr w:type="gramStart"/>
      <w:r w:rsidRPr="003A3A86">
        <w:rPr>
          <w:rFonts w:asciiTheme="majorHAnsi" w:hAnsiTheme="majorHAnsi" w:cs="Segoe UI Emoji"/>
          <w:b/>
          <w:bCs/>
        </w:rPr>
        <w:t>hoje</w:t>
      </w:r>
      <w:proofErr w:type="gramEnd"/>
      <w:r w:rsidRPr="003A3A86">
        <w:rPr>
          <w:rFonts w:asciiTheme="majorHAnsi" w:hAnsiTheme="majorHAnsi" w:cs="Segoe UI Emoji"/>
          <w:b/>
          <w:bCs/>
        </w:rPr>
        <w:t>:</w:t>
      </w:r>
      <w:r w:rsidRPr="003A3A86">
        <w:rPr>
          <w:rFonts w:asciiTheme="majorHAnsi" w:hAnsiTheme="majorHAnsi" w:cs="Segoe UI Emoji"/>
        </w:rPr>
        <w:t xml:space="preserve"> Hibridismos e novas mídias</w:t>
      </w:r>
    </w:p>
    <w:p w14:paraId="4096FF2D" w14:textId="77777777" w:rsidR="00944F78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Artistas:</w:t>
      </w:r>
      <w:r w:rsidRPr="003A3A86">
        <w:rPr>
          <w:rFonts w:asciiTheme="majorHAnsi" w:hAnsiTheme="majorHAnsi" w:cs="Segoe UI Emoji"/>
        </w:rPr>
        <w:t xml:space="preserve"> Abramovi</w:t>
      </w:r>
      <w:r w:rsidRPr="003A3A86">
        <w:rPr>
          <w:rFonts w:asciiTheme="majorHAnsi" w:hAnsiTheme="majorHAnsi" w:cs="Calibri"/>
        </w:rPr>
        <w:t>ć</w:t>
      </w:r>
      <w:r w:rsidRPr="003A3A86">
        <w:rPr>
          <w:rFonts w:asciiTheme="majorHAnsi" w:hAnsiTheme="majorHAnsi" w:cs="Segoe UI Emoji"/>
        </w:rPr>
        <w:t xml:space="preserve">, Koons, Kusama, </w:t>
      </w:r>
      <w:proofErr w:type="gramStart"/>
      <w:r w:rsidRPr="003A3A86">
        <w:rPr>
          <w:rFonts w:asciiTheme="majorHAnsi" w:hAnsiTheme="majorHAnsi" w:cs="Segoe UI Emoji"/>
        </w:rPr>
        <w:t>Ai</w:t>
      </w:r>
      <w:proofErr w:type="gramEnd"/>
      <w:r w:rsidRPr="003A3A86">
        <w:rPr>
          <w:rFonts w:asciiTheme="majorHAnsi" w:hAnsiTheme="majorHAnsi" w:cs="Segoe UI Emoji"/>
        </w:rPr>
        <w:t xml:space="preserve"> Weiwei, Hirst </w:t>
      </w:r>
    </w:p>
    <w:p w14:paraId="7C3C79D6" w14:textId="1CF6BC00" w:rsidR="003A3A86" w:rsidRPr="003A3A86" w:rsidRDefault="003A3A86" w:rsidP="00EA1CF9">
      <w:pPr>
        <w:spacing w:after="40" w:line="240" w:lineRule="auto"/>
        <w:rPr>
          <w:rFonts w:asciiTheme="majorHAnsi" w:hAnsiTheme="majorHAnsi" w:cs="Segoe UI Emoji"/>
        </w:rPr>
      </w:pPr>
      <w:r w:rsidRPr="003A3A86">
        <w:rPr>
          <w:rFonts w:asciiTheme="majorHAnsi" w:hAnsiTheme="majorHAnsi" w:cs="Segoe UI Emoji"/>
          <w:b/>
          <w:bCs/>
        </w:rPr>
        <w:t>Obras:</w:t>
      </w:r>
      <w:r w:rsidRPr="003A3A86">
        <w:rPr>
          <w:rFonts w:asciiTheme="majorHAnsi" w:hAnsiTheme="majorHAnsi" w:cs="Segoe UI Emoji"/>
        </w:rPr>
        <w:t xml:space="preserve"> </w:t>
      </w:r>
      <w:r w:rsidRPr="003A3A86">
        <w:rPr>
          <w:rFonts w:asciiTheme="majorHAnsi" w:hAnsiTheme="majorHAnsi" w:cs="Segoe UI Emoji"/>
          <w:i/>
          <w:iCs/>
        </w:rPr>
        <w:t>The Artist Is Present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Balloon Dog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Infinity Mirror Room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Sunflower Seeds</w:t>
      </w:r>
      <w:r w:rsidRPr="003A3A86">
        <w:rPr>
          <w:rFonts w:asciiTheme="majorHAnsi" w:hAnsiTheme="majorHAnsi" w:cs="Segoe UI Emoji"/>
        </w:rPr>
        <w:t xml:space="preserve">, </w:t>
      </w:r>
      <w:r w:rsidRPr="003A3A86">
        <w:rPr>
          <w:rFonts w:asciiTheme="majorHAnsi" w:hAnsiTheme="majorHAnsi" w:cs="Segoe UI Emoji"/>
          <w:i/>
          <w:iCs/>
        </w:rPr>
        <w:t>The Physical Impossibility…</w:t>
      </w:r>
    </w:p>
    <w:p w14:paraId="24AEE536" w14:textId="77777777" w:rsidR="00B50CBE" w:rsidRDefault="00B50CBE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33EC637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29C513BF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145616FE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779ADAD0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8810C92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9427D1E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06F6E84E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8A7D5B6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6D435EB7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1F884827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48423766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1246D47F" w14:textId="77777777" w:rsidR="00403F9F" w:rsidRDefault="00403F9F" w:rsidP="00EA1CF9">
      <w:pPr>
        <w:spacing w:after="40" w:line="240" w:lineRule="auto"/>
        <w:rPr>
          <w:rFonts w:asciiTheme="majorHAnsi" w:hAnsiTheme="majorHAnsi" w:cs="Segoe UI Emoji"/>
          <w:b/>
          <w:bCs/>
          <w:highlight w:val="yellow"/>
        </w:rPr>
      </w:pPr>
    </w:p>
    <w:p w14:paraId="54C9BD2C" w14:textId="7D273BEB" w:rsidR="00403F9F" w:rsidRPr="00403F9F" w:rsidRDefault="00403F9F" w:rsidP="00403F9F">
      <w:pPr>
        <w:spacing w:after="40" w:line="360" w:lineRule="auto"/>
        <w:ind w:right="413"/>
        <w:jc w:val="right"/>
        <w:rPr>
          <w:rFonts w:asciiTheme="majorHAnsi" w:hAnsiTheme="majorHAnsi" w:cs="Segoe UI Emoji"/>
          <w:b/>
          <w:bCs/>
        </w:rPr>
      </w:pPr>
      <w:r w:rsidRPr="00403F9F">
        <w:rPr>
          <w:rFonts w:asciiTheme="majorHAnsi" w:hAnsiTheme="majorHAnsi" w:cs="Segoe UI Emoji"/>
          <w:b/>
          <w:bCs/>
        </w:rPr>
        <w:t xml:space="preserve">“A ciência descreve as coisas como são; a arte, como são sentidas.” </w:t>
      </w:r>
    </w:p>
    <w:p w14:paraId="617B1A9A" w14:textId="7A7800BC" w:rsidR="00403F9F" w:rsidRPr="00403F9F" w:rsidRDefault="00403F9F" w:rsidP="00403F9F">
      <w:pPr>
        <w:spacing w:after="40" w:line="360" w:lineRule="auto"/>
        <w:ind w:right="413"/>
        <w:jc w:val="right"/>
        <w:rPr>
          <w:rFonts w:asciiTheme="majorHAnsi" w:hAnsiTheme="majorHAnsi" w:cs="Segoe UI Emoji"/>
          <w:b/>
          <w:bCs/>
        </w:rPr>
      </w:pPr>
      <w:r w:rsidRPr="00403F9F">
        <w:rPr>
          <w:rFonts w:asciiTheme="majorHAnsi" w:hAnsiTheme="majorHAnsi" w:cs="Segoe UI Emoji"/>
          <w:b/>
          <w:bCs/>
        </w:rPr>
        <w:t>Fernando Pessoa</w:t>
      </w:r>
    </w:p>
    <w:sectPr w:rsidR="00403F9F" w:rsidRPr="00403F9F" w:rsidSect="00EA1CF9">
      <w:footerReference w:type="default" r:id="rId8"/>
      <w:pgSz w:w="11906" w:h="16838"/>
      <w:pgMar w:top="993" w:right="720" w:bottom="567" w:left="1134" w:header="709" w:footer="427" w:gutter="0"/>
      <w:pgBorders w:offsetFrom="page">
        <w:top w:val="thinThickSmallGap" w:sz="36" w:space="24" w:color="002060"/>
        <w:left w:val="thinThickSmallGap" w:sz="36" w:space="24" w:color="002060"/>
        <w:bottom w:val="thickThinSmallGap" w:sz="36" w:space="24" w:color="002060"/>
        <w:right w:val="thickThinSmallGap" w:sz="36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65052" w14:textId="77777777" w:rsidR="009D00B9" w:rsidRDefault="009D00B9" w:rsidP="000978B6">
      <w:pPr>
        <w:spacing w:after="0" w:line="240" w:lineRule="auto"/>
      </w:pPr>
      <w:r>
        <w:separator/>
      </w:r>
    </w:p>
  </w:endnote>
  <w:endnote w:type="continuationSeparator" w:id="0">
    <w:p w14:paraId="342BDEAA" w14:textId="77777777" w:rsidR="009D00B9" w:rsidRDefault="009D00B9" w:rsidP="00097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885520"/>
      <w:docPartObj>
        <w:docPartGallery w:val="Page Numbers (Bottom of Page)"/>
        <w:docPartUnique/>
      </w:docPartObj>
    </w:sdtPr>
    <w:sdtContent>
      <w:p w14:paraId="16754772" w14:textId="508097CE" w:rsidR="000978B6" w:rsidRDefault="000978B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EA9D94" w14:textId="77777777" w:rsidR="000978B6" w:rsidRDefault="000978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C7174" w14:textId="77777777" w:rsidR="009D00B9" w:rsidRDefault="009D00B9" w:rsidP="000978B6">
      <w:pPr>
        <w:spacing w:after="0" w:line="240" w:lineRule="auto"/>
      </w:pPr>
      <w:r>
        <w:separator/>
      </w:r>
    </w:p>
  </w:footnote>
  <w:footnote w:type="continuationSeparator" w:id="0">
    <w:p w14:paraId="14B6DF89" w14:textId="77777777" w:rsidR="009D00B9" w:rsidRDefault="009D00B9" w:rsidP="00097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9B9"/>
    <w:multiLevelType w:val="multilevel"/>
    <w:tmpl w:val="1A08E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C2F06"/>
    <w:multiLevelType w:val="multilevel"/>
    <w:tmpl w:val="4F282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275861"/>
    <w:multiLevelType w:val="multilevel"/>
    <w:tmpl w:val="A1FC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D0116"/>
    <w:multiLevelType w:val="multilevel"/>
    <w:tmpl w:val="BC802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C26415"/>
    <w:multiLevelType w:val="multilevel"/>
    <w:tmpl w:val="9B94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B97139"/>
    <w:multiLevelType w:val="multilevel"/>
    <w:tmpl w:val="B84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04793C"/>
    <w:multiLevelType w:val="multilevel"/>
    <w:tmpl w:val="913E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B809C0"/>
    <w:multiLevelType w:val="multilevel"/>
    <w:tmpl w:val="70D89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502010"/>
    <w:multiLevelType w:val="multilevel"/>
    <w:tmpl w:val="7786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232C66"/>
    <w:multiLevelType w:val="multilevel"/>
    <w:tmpl w:val="06343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480DAA"/>
    <w:multiLevelType w:val="multilevel"/>
    <w:tmpl w:val="B6AEC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A3065B"/>
    <w:multiLevelType w:val="multilevel"/>
    <w:tmpl w:val="F7A8B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741C83"/>
    <w:multiLevelType w:val="multilevel"/>
    <w:tmpl w:val="2AA42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A5FD0"/>
    <w:multiLevelType w:val="multilevel"/>
    <w:tmpl w:val="ED00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18527A"/>
    <w:multiLevelType w:val="multilevel"/>
    <w:tmpl w:val="BDE23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8E5CD8"/>
    <w:multiLevelType w:val="multilevel"/>
    <w:tmpl w:val="245AD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2416B6"/>
    <w:multiLevelType w:val="multilevel"/>
    <w:tmpl w:val="DCC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9B4A14"/>
    <w:multiLevelType w:val="multilevel"/>
    <w:tmpl w:val="6DC4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6C0DDF"/>
    <w:multiLevelType w:val="multilevel"/>
    <w:tmpl w:val="87A8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E52FC5"/>
    <w:multiLevelType w:val="multilevel"/>
    <w:tmpl w:val="BFB28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4E53FE"/>
    <w:multiLevelType w:val="multilevel"/>
    <w:tmpl w:val="EAD6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560AD3"/>
    <w:multiLevelType w:val="multilevel"/>
    <w:tmpl w:val="D7FA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1529FE"/>
    <w:multiLevelType w:val="multilevel"/>
    <w:tmpl w:val="776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3BA538F"/>
    <w:multiLevelType w:val="multilevel"/>
    <w:tmpl w:val="C2DE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E821E7"/>
    <w:multiLevelType w:val="multilevel"/>
    <w:tmpl w:val="C49E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437B38"/>
    <w:multiLevelType w:val="multilevel"/>
    <w:tmpl w:val="E748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B34033"/>
    <w:multiLevelType w:val="multilevel"/>
    <w:tmpl w:val="66006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32CFF"/>
    <w:multiLevelType w:val="multilevel"/>
    <w:tmpl w:val="EA38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1F13B2"/>
    <w:multiLevelType w:val="multilevel"/>
    <w:tmpl w:val="6D3E7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7C21F1"/>
    <w:multiLevelType w:val="multilevel"/>
    <w:tmpl w:val="B00C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AB6E57"/>
    <w:multiLevelType w:val="multilevel"/>
    <w:tmpl w:val="A2D42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7647805"/>
    <w:multiLevelType w:val="multilevel"/>
    <w:tmpl w:val="5E6E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91869B3"/>
    <w:multiLevelType w:val="multilevel"/>
    <w:tmpl w:val="ACE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2A686F"/>
    <w:multiLevelType w:val="multilevel"/>
    <w:tmpl w:val="925E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1467DD"/>
    <w:multiLevelType w:val="multilevel"/>
    <w:tmpl w:val="A05A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247085">
    <w:abstractNumId w:val="29"/>
  </w:num>
  <w:num w:numId="2" w16cid:durableId="924849759">
    <w:abstractNumId w:val="18"/>
  </w:num>
  <w:num w:numId="3" w16cid:durableId="698165910">
    <w:abstractNumId w:val="28"/>
  </w:num>
  <w:num w:numId="4" w16cid:durableId="82923959">
    <w:abstractNumId w:val="30"/>
  </w:num>
  <w:num w:numId="5" w16cid:durableId="1987972078">
    <w:abstractNumId w:val="15"/>
  </w:num>
  <w:num w:numId="6" w16cid:durableId="1245067560">
    <w:abstractNumId w:val="27"/>
  </w:num>
  <w:num w:numId="7" w16cid:durableId="1170100030">
    <w:abstractNumId w:val="33"/>
  </w:num>
  <w:num w:numId="8" w16cid:durableId="520554585">
    <w:abstractNumId w:val="22"/>
  </w:num>
  <w:num w:numId="9" w16cid:durableId="1504853996">
    <w:abstractNumId w:val="31"/>
  </w:num>
  <w:num w:numId="10" w16cid:durableId="14382796">
    <w:abstractNumId w:val="5"/>
  </w:num>
  <w:num w:numId="11" w16cid:durableId="1662856758">
    <w:abstractNumId w:val="19"/>
  </w:num>
  <w:num w:numId="12" w16cid:durableId="396131436">
    <w:abstractNumId w:val="32"/>
  </w:num>
  <w:num w:numId="13" w16cid:durableId="1053652152">
    <w:abstractNumId w:val="13"/>
  </w:num>
  <w:num w:numId="14" w16cid:durableId="459959380">
    <w:abstractNumId w:val="0"/>
  </w:num>
  <w:num w:numId="15" w16cid:durableId="1184830795">
    <w:abstractNumId w:val="11"/>
  </w:num>
  <w:num w:numId="16" w16cid:durableId="210578628">
    <w:abstractNumId w:val="4"/>
  </w:num>
  <w:num w:numId="17" w16cid:durableId="494882091">
    <w:abstractNumId w:val="8"/>
  </w:num>
  <w:num w:numId="18" w16cid:durableId="1633828449">
    <w:abstractNumId w:val="16"/>
  </w:num>
  <w:num w:numId="19" w16cid:durableId="139689505">
    <w:abstractNumId w:val="21"/>
  </w:num>
  <w:num w:numId="20" w16cid:durableId="1957565976">
    <w:abstractNumId w:val="3"/>
  </w:num>
  <w:num w:numId="21" w16cid:durableId="54352169">
    <w:abstractNumId w:val="23"/>
  </w:num>
  <w:num w:numId="22" w16cid:durableId="995113694">
    <w:abstractNumId w:val="10"/>
  </w:num>
  <w:num w:numId="23" w16cid:durableId="1562205399">
    <w:abstractNumId w:val="2"/>
  </w:num>
  <w:num w:numId="24" w16cid:durableId="32074454">
    <w:abstractNumId w:val="26"/>
  </w:num>
  <w:num w:numId="25" w16cid:durableId="2024088471">
    <w:abstractNumId w:val="24"/>
  </w:num>
  <w:num w:numId="26" w16cid:durableId="2048333732">
    <w:abstractNumId w:val="9"/>
  </w:num>
  <w:num w:numId="27" w16cid:durableId="432557355">
    <w:abstractNumId w:val="14"/>
  </w:num>
  <w:num w:numId="28" w16cid:durableId="1083651025">
    <w:abstractNumId w:val="17"/>
  </w:num>
  <w:num w:numId="29" w16cid:durableId="287325883">
    <w:abstractNumId w:val="7"/>
  </w:num>
  <w:num w:numId="30" w16cid:durableId="1194853789">
    <w:abstractNumId w:val="20"/>
  </w:num>
  <w:num w:numId="31" w16cid:durableId="111219062">
    <w:abstractNumId w:val="34"/>
  </w:num>
  <w:num w:numId="32" w16cid:durableId="985545834">
    <w:abstractNumId w:val="12"/>
  </w:num>
  <w:num w:numId="33" w16cid:durableId="1522161232">
    <w:abstractNumId w:val="25"/>
  </w:num>
  <w:num w:numId="34" w16cid:durableId="459811100">
    <w:abstractNumId w:val="1"/>
  </w:num>
  <w:num w:numId="35" w16cid:durableId="171798237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18"/>
    <w:rsid w:val="000978B6"/>
    <w:rsid w:val="00140904"/>
    <w:rsid w:val="002679EE"/>
    <w:rsid w:val="003A3A86"/>
    <w:rsid w:val="00403F9F"/>
    <w:rsid w:val="0065514E"/>
    <w:rsid w:val="006E1A83"/>
    <w:rsid w:val="006F1518"/>
    <w:rsid w:val="00746EF9"/>
    <w:rsid w:val="00792DD4"/>
    <w:rsid w:val="00944F78"/>
    <w:rsid w:val="009D00B9"/>
    <w:rsid w:val="00AD4791"/>
    <w:rsid w:val="00B50CBE"/>
    <w:rsid w:val="00EA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B420"/>
  <w15:chartTrackingRefBased/>
  <w15:docId w15:val="{9896FE66-52F7-4F40-90B0-DCEA16F6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F15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F15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15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F15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F15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F15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F15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F15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F15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F15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F15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15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F15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F15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F15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F15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F15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F15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F15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F15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F15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F15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F15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F15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F15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F15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F15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F15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F151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78B6"/>
  </w:style>
  <w:style w:type="paragraph" w:styleId="Rodap">
    <w:name w:val="footer"/>
    <w:basedOn w:val="Normal"/>
    <w:link w:val="RodapChar"/>
    <w:uiPriority w:val="99"/>
    <w:unhideWhenUsed/>
    <w:rsid w:val="000978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78B6"/>
  </w:style>
  <w:style w:type="character" w:styleId="Hyperlink">
    <w:name w:val="Hyperlink"/>
    <w:basedOn w:val="Fontepargpadro"/>
    <w:uiPriority w:val="99"/>
    <w:unhideWhenUsed/>
    <w:rsid w:val="00403F9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03F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7</Pages>
  <Words>2249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 Silva Barros</dc:creator>
  <cp:keywords/>
  <dc:description/>
  <cp:lastModifiedBy>Karen da Silva Barros</cp:lastModifiedBy>
  <cp:revision>8</cp:revision>
  <dcterms:created xsi:type="dcterms:W3CDTF">2026-08-01T19:55:00Z</dcterms:created>
  <dcterms:modified xsi:type="dcterms:W3CDTF">2026-08-02T01:26:00Z</dcterms:modified>
</cp:coreProperties>
</file>