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4C0" w:rsidRPr="00F414C0" w:rsidRDefault="00CE678C" w:rsidP="00F414C0">
      <w:pPr>
        <w:pStyle w:val="Ttulo1"/>
        <w:rPr>
          <w:rFonts w:ascii="Arial" w:hAnsi="Arial" w:cs="Arial"/>
          <w:sz w:val="24"/>
          <w:szCs w:val="24"/>
        </w:rPr>
      </w:pPr>
      <w:r w:rsidRPr="00F414C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9658CA5" wp14:editId="17D1478C">
            <wp:simplePos x="0" y="0"/>
            <wp:positionH relativeFrom="column">
              <wp:posOffset>-10795</wp:posOffset>
            </wp:positionH>
            <wp:positionV relativeFrom="paragraph">
              <wp:posOffset>-321945</wp:posOffset>
            </wp:positionV>
            <wp:extent cx="466725" cy="752475"/>
            <wp:effectExtent l="0" t="0" r="9525" b="9525"/>
            <wp:wrapNone/>
            <wp:docPr id="1314285717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4C0" w:rsidRPr="00F414C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387D0" wp14:editId="542E259B">
                <wp:simplePos x="0" y="0"/>
                <wp:positionH relativeFrom="column">
                  <wp:posOffset>-290720</wp:posOffset>
                </wp:positionH>
                <wp:positionV relativeFrom="paragraph">
                  <wp:posOffset>-742486</wp:posOffset>
                </wp:positionV>
                <wp:extent cx="6927850" cy="0"/>
                <wp:effectExtent l="0" t="0" r="25400" b="19050"/>
                <wp:wrapNone/>
                <wp:docPr id="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78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9pt,-58.45pt" to="522.6pt,-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xyC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" strokeweight="2pt"/>
            </w:pict>
          </mc:Fallback>
        </mc:AlternateContent>
      </w:r>
      <w:r w:rsidR="00F414C0" w:rsidRPr="00F414C0">
        <w:rPr>
          <w:rFonts w:ascii="Arial" w:hAnsi="Arial" w:cs="Arial"/>
          <w:sz w:val="24"/>
          <w:szCs w:val="24"/>
        </w:rPr>
        <w:t>CEMP – Ensino Médio</w:t>
      </w:r>
    </w:p>
    <w:p w:rsidR="00F414C0" w:rsidRPr="00F414C0" w:rsidRDefault="00F414C0" w:rsidP="00F414C0">
      <w:pPr>
        <w:pBdr>
          <w:bottom w:val="single" w:sz="12" w:space="1" w:color="auto"/>
        </w:pBdr>
        <w:ind w:firstLine="708"/>
        <w:rPr>
          <w:rFonts w:ascii="Arial" w:hAnsi="Arial" w:cs="Arial"/>
          <w:b/>
          <w:sz w:val="24"/>
          <w:szCs w:val="24"/>
        </w:rPr>
      </w:pPr>
      <w:r w:rsidRPr="00F414C0">
        <w:rPr>
          <w:rFonts w:ascii="Arial" w:hAnsi="Arial" w:cs="Arial"/>
          <w:b/>
          <w:sz w:val="24"/>
          <w:szCs w:val="24"/>
        </w:rPr>
        <w:t xml:space="preserve">   </w:t>
      </w:r>
      <w:r w:rsidRPr="00F414C0">
        <w:rPr>
          <w:rFonts w:ascii="Arial" w:hAnsi="Arial" w:cs="Arial"/>
          <w:b/>
          <w:sz w:val="24"/>
          <w:szCs w:val="24"/>
        </w:rPr>
        <w:tab/>
        <w:t xml:space="preserve">  </w:t>
      </w:r>
      <w:r w:rsidRPr="00F414C0">
        <w:rPr>
          <w:rFonts w:ascii="Arial" w:hAnsi="Arial" w:cs="Arial"/>
          <w:b/>
          <w:sz w:val="24"/>
          <w:szCs w:val="24"/>
        </w:rPr>
        <w:tab/>
        <w:t xml:space="preserve"> Professor: DANIEL</w:t>
      </w:r>
      <w:r w:rsidRPr="00F414C0">
        <w:rPr>
          <w:rFonts w:ascii="Arial" w:hAnsi="Arial" w:cs="Arial"/>
          <w:b/>
          <w:sz w:val="24"/>
          <w:szCs w:val="24"/>
        </w:rPr>
        <w:tab/>
      </w:r>
      <w:proofErr w:type="gramStart"/>
      <w:r w:rsidRPr="00F414C0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F414C0">
        <w:rPr>
          <w:rFonts w:ascii="Arial" w:hAnsi="Arial" w:cs="Arial"/>
          <w:b/>
          <w:sz w:val="24"/>
          <w:szCs w:val="24"/>
        </w:rPr>
        <w:t>2</w:t>
      </w:r>
      <w:r w:rsidRPr="00F414C0">
        <w:rPr>
          <w:rFonts w:ascii="Arial" w:hAnsi="Arial" w:cs="Arial"/>
          <w:b/>
          <w:sz w:val="24"/>
          <w:szCs w:val="24"/>
          <w:u w:val="single"/>
          <w:vertAlign w:val="superscript"/>
        </w:rPr>
        <w:t>o</w:t>
      </w:r>
      <w:r w:rsidRPr="00F414C0">
        <w:rPr>
          <w:rFonts w:ascii="Arial" w:hAnsi="Arial" w:cs="Arial"/>
          <w:b/>
          <w:sz w:val="24"/>
          <w:szCs w:val="24"/>
        </w:rPr>
        <w:t xml:space="preserve"> Ano do Ensino Médio</w:t>
      </w:r>
    </w:p>
    <w:p w:rsidR="00F414C0" w:rsidRPr="00CE678C" w:rsidRDefault="00F414C0" w:rsidP="00F414C0">
      <w:pPr>
        <w:pBdr>
          <w:bottom w:val="single" w:sz="12" w:space="1" w:color="auto"/>
        </w:pBdr>
        <w:ind w:firstLine="708"/>
        <w:rPr>
          <w:rFonts w:ascii="Arial" w:hAnsi="Arial" w:cs="Arial"/>
          <w:b/>
          <w:sz w:val="10"/>
          <w:szCs w:val="10"/>
        </w:rPr>
      </w:pPr>
    </w:p>
    <w:p w:rsidR="00F414C0" w:rsidRPr="00CE678C" w:rsidRDefault="00F414C0" w:rsidP="00F414C0">
      <w:pPr>
        <w:pBdr>
          <w:bottom w:val="single" w:sz="12" w:space="1" w:color="auto"/>
        </w:pBdr>
        <w:ind w:firstLine="708"/>
        <w:rPr>
          <w:rFonts w:ascii="Arial" w:hAnsi="Arial" w:cs="Arial"/>
          <w:b/>
          <w:sz w:val="10"/>
          <w:szCs w:val="10"/>
        </w:rPr>
      </w:pPr>
    </w:p>
    <w:p w:rsidR="00F414C0" w:rsidRPr="00F414C0" w:rsidRDefault="00F414C0" w:rsidP="00F414C0">
      <w:pPr>
        <w:jc w:val="center"/>
        <w:rPr>
          <w:rFonts w:ascii="Arial" w:hAnsi="Arial" w:cs="Arial"/>
          <w:b/>
          <w:sz w:val="10"/>
          <w:szCs w:val="10"/>
        </w:rPr>
      </w:pPr>
    </w:p>
    <w:p w:rsidR="00F414C0" w:rsidRPr="00F414C0" w:rsidRDefault="00BA18BC" w:rsidP="00F414C0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GEOGRAFIA: </w:t>
      </w:r>
      <w:r w:rsidR="00F414C0" w:rsidRPr="00F414C0">
        <w:rPr>
          <w:rFonts w:ascii="Arial" w:hAnsi="Arial" w:cs="Arial"/>
          <w:b/>
          <w:sz w:val="24"/>
          <w:szCs w:val="24"/>
        </w:rPr>
        <w:t>Co</w:t>
      </w:r>
      <w:r>
        <w:rPr>
          <w:rFonts w:ascii="Arial" w:hAnsi="Arial" w:cs="Arial"/>
          <w:b/>
          <w:sz w:val="24"/>
          <w:szCs w:val="24"/>
        </w:rPr>
        <w:t xml:space="preserve">rreção das Atividades </w:t>
      </w:r>
      <w:r w:rsidR="00F414C0" w:rsidRPr="00F414C0">
        <w:rPr>
          <w:rFonts w:ascii="Arial" w:hAnsi="Arial" w:cs="Arial"/>
          <w:b/>
          <w:sz w:val="24"/>
          <w:szCs w:val="24"/>
        </w:rPr>
        <w:t xml:space="preserve">/ CONTEÚDOS </w:t>
      </w:r>
      <w:r w:rsidR="00F414C0" w:rsidRPr="00F414C0">
        <w:rPr>
          <w:rFonts w:ascii="Arial" w:hAnsi="Arial" w:cs="Arial"/>
          <w:b/>
          <w:sz w:val="24"/>
          <w:szCs w:val="24"/>
        </w:rPr>
        <w:t>de</w:t>
      </w:r>
      <w:r w:rsidR="00F414C0" w:rsidRPr="00F414C0">
        <w:rPr>
          <w:rFonts w:ascii="Arial" w:hAnsi="Arial" w:cs="Arial"/>
          <w:b/>
          <w:sz w:val="24"/>
          <w:szCs w:val="24"/>
        </w:rPr>
        <w:t xml:space="preserve"> PROVA </w:t>
      </w:r>
      <w:r w:rsidR="00F414C0" w:rsidRPr="00F414C0">
        <w:rPr>
          <w:rFonts w:ascii="Arial" w:hAnsi="Arial" w:cs="Arial"/>
          <w:b/>
          <w:sz w:val="24"/>
          <w:szCs w:val="24"/>
        </w:rPr>
        <w:t>do</w:t>
      </w:r>
      <w:r w:rsidR="00F414C0" w:rsidRPr="00F414C0">
        <w:rPr>
          <w:rFonts w:ascii="Arial" w:hAnsi="Arial" w:cs="Arial"/>
          <w:b/>
          <w:sz w:val="24"/>
          <w:szCs w:val="24"/>
        </w:rPr>
        <w:t xml:space="preserve"> 2° TRIM</w:t>
      </w:r>
    </w:p>
    <w:p w:rsidR="00F414C0" w:rsidRPr="00F414C0" w:rsidRDefault="00F414C0" w:rsidP="00F414C0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10"/>
          <w:szCs w:val="10"/>
        </w:rPr>
      </w:pPr>
    </w:p>
    <w:p w:rsidR="00F414C0" w:rsidRPr="00321257" w:rsidRDefault="00F414C0">
      <w:pPr>
        <w:rPr>
          <w:rFonts w:ascii="Arial" w:hAnsi="Arial" w:cs="Arial"/>
          <w:color w:val="0070C0"/>
          <w:sz w:val="24"/>
          <w:szCs w:val="24"/>
        </w:rPr>
      </w:pPr>
    </w:p>
    <w:p w:rsidR="00F414C0" w:rsidRPr="00321257" w:rsidRDefault="00F414C0" w:rsidP="00101DDF">
      <w:pPr>
        <w:jc w:val="both"/>
        <w:rPr>
          <w:rFonts w:ascii="Arial" w:hAnsi="Arial" w:cs="Arial"/>
          <w:b/>
          <w:sz w:val="24"/>
          <w:szCs w:val="24"/>
        </w:rPr>
      </w:pPr>
      <w:r w:rsidRPr="00321257">
        <w:rPr>
          <w:rFonts w:ascii="Arial" w:hAnsi="Arial" w:cs="Arial"/>
          <w:b/>
          <w:sz w:val="24"/>
          <w:szCs w:val="24"/>
        </w:rPr>
        <w:t xml:space="preserve">1. Diferencie município de cidade. </w:t>
      </w:r>
    </w:p>
    <w:p w:rsidR="00F414C0" w:rsidRPr="00321257" w:rsidRDefault="00BA18BC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 xml:space="preserve">Município é o território rural e urbano administrado e definido por uma prefeitura e uma câmara municipal (critério </w:t>
      </w:r>
      <w:r w:rsidR="00321257">
        <w:rPr>
          <w:rFonts w:ascii="Arial" w:hAnsi="Arial" w:cs="Arial"/>
          <w:color w:val="0070C0"/>
          <w:sz w:val="24"/>
          <w:szCs w:val="24"/>
        </w:rPr>
        <w:t>político-administrativo</w:t>
      </w:r>
      <w:r w:rsidRPr="00321257">
        <w:rPr>
          <w:rFonts w:ascii="Arial" w:hAnsi="Arial" w:cs="Arial"/>
          <w:color w:val="0070C0"/>
          <w:sz w:val="24"/>
          <w:szCs w:val="24"/>
        </w:rPr>
        <w:t xml:space="preserve">). A cidade é a porção desse território dentro do perímetro urbano, sendo a sede desse município. </w:t>
      </w:r>
    </w:p>
    <w:p w:rsidR="00BA18BC" w:rsidRPr="00321257" w:rsidRDefault="00BA18BC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414C0" w:rsidRPr="00321257" w:rsidRDefault="00F414C0" w:rsidP="00101DDF">
      <w:pPr>
        <w:jc w:val="both"/>
        <w:rPr>
          <w:rFonts w:ascii="Arial" w:hAnsi="Arial" w:cs="Arial"/>
          <w:b/>
          <w:sz w:val="24"/>
          <w:szCs w:val="24"/>
        </w:rPr>
      </w:pPr>
      <w:r w:rsidRPr="00321257">
        <w:rPr>
          <w:rFonts w:ascii="Arial" w:hAnsi="Arial" w:cs="Arial"/>
          <w:b/>
          <w:sz w:val="24"/>
          <w:szCs w:val="24"/>
        </w:rPr>
        <w:t>2. O que é metrópole? Qual o critério principal para a hierarquia urbana nacional?</w:t>
      </w:r>
    </w:p>
    <w:p w:rsidR="00BA18BC" w:rsidRPr="00321257" w:rsidRDefault="00BA18BC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>Metrópole é a cidade-mãe, ou seja, aquela de maior importância de determinada região, exercendo forte</w:t>
      </w:r>
      <w:r w:rsidR="0020619B" w:rsidRPr="00321257">
        <w:rPr>
          <w:rFonts w:ascii="Arial" w:hAnsi="Arial" w:cs="Arial"/>
          <w:color w:val="0070C0"/>
          <w:sz w:val="24"/>
          <w:szCs w:val="24"/>
        </w:rPr>
        <w:t xml:space="preserve"> polaridade ou</w:t>
      </w:r>
      <w:r w:rsidRPr="00321257">
        <w:rPr>
          <w:rFonts w:ascii="Arial" w:hAnsi="Arial" w:cs="Arial"/>
          <w:color w:val="0070C0"/>
          <w:sz w:val="24"/>
          <w:szCs w:val="24"/>
        </w:rPr>
        <w:t xml:space="preserve"> influência econômica, política e cultural sobre outras cidades</w:t>
      </w:r>
      <w:r w:rsidR="0020619B" w:rsidRPr="00321257">
        <w:rPr>
          <w:rFonts w:ascii="Arial" w:hAnsi="Arial" w:cs="Arial"/>
          <w:color w:val="0070C0"/>
          <w:sz w:val="24"/>
          <w:szCs w:val="24"/>
        </w:rPr>
        <w:t xml:space="preserve">. A hierarquia urbana nacional é proporcional à polarização das cidades. </w:t>
      </w:r>
    </w:p>
    <w:p w:rsidR="00F414C0" w:rsidRPr="00321257" w:rsidRDefault="00F414C0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414C0" w:rsidRPr="00321257" w:rsidRDefault="00F414C0" w:rsidP="00101DDF">
      <w:pPr>
        <w:jc w:val="both"/>
        <w:rPr>
          <w:rFonts w:ascii="Arial" w:hAnsi="Arial" w:cs="Arial"/>
          <w:b/>
          <w:sz w:val="24"/>
          <w:szCs w:val="24"/>
        </w:rPr>
      </w:pPr>
      <w:r w:rsidRPr="00321257">
        <w:rPr>
          <w:rFonts w:ascii="Arial" w:hAnsi="Arial" w:cs="Arial"/>
          <w:b/>
          <w:sz w:val="24"/>
          <w:szCs w:val="24"/>
        </w:rPr>
        <w:t>3. Dê duas semelhanças e duas diferenças entre as Regiões Metropolitanas</w:t>
      </w:r>
      <w:r w:rsidR="00101DDF" w:rsidRPr="00321257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101DDF" w:rsidRPr="00321257">
        <w:rPr>
          <w:rFonts w:ascii="Arial" w:hAnsi="Arial" w:cs="Arial"/>
          <w:b/>
          <w:sz w:val="24"/>
          <w:szCs w:val="24"/>
        </w:rPr>
        <w:t>RMs</w:t>
      </w:r>
      <w:proofErr w:type="spellEnd"/>
      <w:r w:rsidR="00101DDF" w:rsidRPr="00321257">
        <w:rPr>
          <w:rFonts w:ascii="Arial" w:hAnsi="Arial" w:cs="Arial"/>
          <w:b/>
          <w:sz w:val="24"/>
          <w:szCs w:val="24"/>
        </w:rPr>
        <w:t>)</w:t>
      </w:r>
      <w:r w:rsidRPr="00321257">
        <w:rPr>
          <w:rFonts w:ascii="Arial" w:hAnsi="Arial" w:cs="Arial"/>
          <w:b/>
          <w:sz w:val="24"/>
          <w:szCs w:val="24"/>
        </w:rPr>
        <w:t xml:space="preserve"> e as</w:t>
      </w:r>
      <w:r w:rsidRPr="00321257">
        <w:rPr>
          <w:rFonts w:ascii="Arial" w:hAnsi="Arial" w:cs="Arial"/>
          <w:sz w:val="24"/>
          <w:szCs w:val="24"/>
        </w:rPr>
        <w:t xml:space="preserve"> </w:t>
      </w:r>
      <w:r w:rsidRPr="00321257">
        <w:rPr>
          <w:rFonts w:ascii="Arial" w:hAnsi="Arial" w:cs="Arial"/>
          <w:b/>
          <w:sz w:val="24"/>
          <w:szCs w:val="24"/>
        </w:rPr>
        <w:t>R</w:t>
      </w:r>
      <w:r w:rsidR="00101DDF" w:rsidRPr="00321257">
        <w:rPr>
          <w:rFonts w:ascii="Arial" w:hAnsi="Arial" w:cs="Arial"/>
          <w:b/>
          <w:sz w:val="24"/>
          <w:szCs w:val="24"/>
        </w:rPr>
        <w:t>egiões Integradas de Desenvolvimento (R</w:t>
      </w:r>
      <w:r w:rsidRPr="00321257">
        <w:rPr>
          <w:rFonts w:ascii="Arial" w:hAnsi="Arial" w:cs="Arial"/>
          <w:b/>
          <w:sz w:val="24"/>
          <w:szCs w:val="24"/>
        </w:rPr>
        <w:t>ides</w:t>
      </w:r>
      <w:r w:rsidR="00101DDF" w:rsidRPr="00321257">
        <w:rPr>
          <w:rFonts w:ascii="Arial" w:hAnsi="Arial" w:cs="Arial"/>
          <w:b/>
          <w:sz w:val="24"/>
          <w:szCs w:val="24"/>
        </w:rPr>
        <w:t>)</w:t>
      </w:r>
      <w:r w:rsidRPr="00321257">
        <w:rPr>
          <w:rFonts w:ascii="Arial" w:hAnsi="Arial" w:cs="Arial"/>
          <w:b/>
          <w:sz w:val="24"/>
          <w:szCs w:val="24"/>
        </w:rPr>
        <w:t xml:space="preserve">. </w:t>
      </w:r>
    </w:p>
    <w:p w:rsidR="0020619B" w:rsidRPr="00321257" w:rsidRDefault="00101DDF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>Semelhanças: aglomerações urbanas formadas por uma metrópole e municípios limítrofes; conurbação entre as diversas cidades com a metrópole, mesmo que indireta; forte polarização metropolitana; concentração de atividades do setor terciário na metrópole; razoável descentralização industrial da metrópole para as demais cidades da aglomeração; elevada movimentação pendula; etc.</w:t>
      </w:r>
    </w:p>
    <w:p w:rsidR="00321257" w:rsidRDefault="00321257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101DDF" w:rsidRPr="00321257" w:rsidRDefault="00101DDF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bookmarkStart w:id="0" w:name="_GoBack"/>
      <w:bookmarkEnd w:id="0"/>
      <w:r w:rsidRPr="00321257">
        <w:rPr>
          <w:rFonts w:ascii="Arial" w:hAnsi="Arial" w:cs="Arial"/>
          <w:color w:val="0070C0"/>
          <w:sz w:val="24"/>
          <w:szCs w:val="24"/>
        </w:rPr>
        <w:t xml:space="preserve">Diferenças: </w:t>
      </w:r>
      <w:proofErr w:type="spellStart"/>
      <w:r w:rsidR="00EF769C" w:rsidRPr="00321257">
        <w:rPr>
          <w:rFonts w:ascii="Arial" w:hAnsi="Arial" w:cs="Arial"/>
          <w:color w:val="0070C0"/>
          <w:sz w:val="24"/>
          <w:szCs w:val="24"/>
        </w:rPr>
        <w:t>RMs</w:t>
      </w:r>
      <w:proofErr w:type="spellEnd"/>
      <w:r w:rsidR="00EF769C" w:rsidRPr="00321257">
        <w:rPr>
          <w:rFonts w:ascii="Arial" w:hAnsi="Arial" w:cs="Arial"/>
          <w:color w:val="0070C0"/>
          <w:sz w:val="24"/>
          <w:szCs w:val="24"/>
        </w:rPr>
        <w:t xml:space="preserve"> têm definição de competência estadual por lei e todos os municípios são situados no mesmo estado. As Rides são de competência federal e possuem cidades de estados diferentes. </w:t>
      </w:r>
    </w:p>
    <w:p w:rsidR="00F414C0" w:rsidRPr="00321257" w:rsidRDefault="00F414C0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414C0" w:rsidRPr="00321257" w:rsidRDefault="00F414C0" w:rsidP="00101DDF">
      <w:pPr>
        <w:jc w:val="both"/>
        <w:rPr>
          <w:rFonts w:ascii="Arial" w:hAnsi="Arial" w:cs="Arial"/>
          <w:b/>
          <w:sz w:val="24"/>
          <w:szCs w:val="24"/>
        </w:rPr>
      </w:pPr>
      <w:r w:rsidRPr="00321257">
        <w:rPr>
          <w:rFonts w:ascii="Arial" w:hAnsi="Arial" w:cs="Arial"/>
          <w:b/>
          <w:sz w:val="24"/>
          <w:szCs w:val="24"/>
        </w:rPr>
        <w:t>4. O que é megalópole?</w:t>
      </w:r>
    </w:p>
    <w:p w:rsidR="00EF769C" w:rsidRPr="00321257" w:rsidRDefault="00EF769C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 xml:space="preserve">Conurbação envolvendo duas ou mais metrópoles. Essa conurbação é indireta e conta com as áreas rurais no </w:t>
      </w:r>
      <w:proofErr w:type="gramStart"/>
      <w:r w:rsidRPr="00321257">
        <w:rPr>
          <w:rFonts w:ascii="Arial" w:hAnsi="Arial" w:cs="Arial"/>
          <w:color w:val="0070C0"/>
          <w:sz w:val="24"/>
          <w:szCs w:val="24"/>
        </w:rPr>
        <w:t>permeio,</w:t>
      </w:r>
      <w:proofErr w:type="gramEnd"/>
      <w:r w:rsidRPr="00321257">
        <w:rPr>
          <w:rFonts w:ascii="Arial" w:hAnsi="Arial" w:cs="Arial"/>
          <w:color w:val="0070C0"/>
          <w:sz w:val="24"/>
          <w:szCs w:val="24"/>
        </w:rPr>
        <w:t xml:space="preserve"> resultante da forte polarização, interação e interdependência das metrópoles envolvidas. </w:t>
      </w:r>
    </w:p>
    <w:p w:rsidR="00F414C0" w:rsidRPr="00321257" w:rsidRDefault="00F414C0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414C0" w:rsidRPr="00321257" w:rsidRDefault="00F414C0" w:rsidP="00101DDF">
      <w:pPr>
        <w:jc w:val="both"/>
        <w:rPr>
          <w:rFonts w:ascii="Arial" w:hAnsi="Arial" w:cs="Arial"/>
          <w:b/>
          <w:sz w:val="24"/>
          <w:szCs w:val="24"/>
        </w:rPr>
      </w:pPr>
      <w:r w:rsidRPr="00321257">
        <w:rPr>
          <w:rFonts w:ascii="Arial" w:hAnsi="Arial" w:cs="Arial"/>
          <w:b/>
          <w:sz w:val="24"/>
          <w:szCs w:val="24"/>
        </w:rPr>
        <w:t>5. O que é megacidade?</w:t>
      </w:r>
    </w:p>
    <w:p w:rsidR="00F414C0" w:rsidRPr="00321257" w:rsidRDefault="00EF769C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 xml:space="preserve">São cidades ou aglomerações urbanas com população igual ou superior a 10 milhões de habitantes. Caso seja superior a 30 milhões, o termo adequado é </w:t>
      </w:r>
      <w:proofErr w:type="spellStart"/>
      <w:r w:rsidRPr="00321257">
        <w:rPr>
          <w:rFonts w:ascii="Arial" w:hAnsi="Arial" w:cs="Arial"/>
          <w:color w:val="0070C0"/>
          <w:sz w:val="24"/>
          <w:szCs w:val="24"/>
          <w:u w:val="single"/>
        </w:rPr>
        <w:t>metacidade</w:t>
      </w:r>
      <w:proofErr w:type="spellEnd"/>
      <w:r w:rsidRPr="00321257">
        <w:rPr>
          <w:rFonts w:ascii="Arial" w:hAnsi="Arial" w:cs="Arial"/>
          <w:color w:val="0070C0"/>
          <w:sz w:val="24"/>
          <w:szCs w:val="24"/>
        </w:rPr>
        <w:t xml:space="preserve">. </w:t>
      </w:r>
    </w:p>
    <w:p w:rsidR="00EF769C" w:rsidRPr="00321257" w:rsidRDefault="00EF769C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414C0" w:rsidRPr="00321257" w:rsidRDefault="00F414C0" w:rsidP="00101DDF">
      <w:pPr>
        <w:jc w:val="both"/>
        <w:rPr>
          <w:rFonts w:ascii="Arial" w:hAnsi="Arial" w:cs="Arial"/>
          <w:b/>
          <w:sz w:val="24"/>
          <w:szCs w:val="24"/>
        </w:rPr>
      </w:pPr>
      <w:r w:rsidRPr="00321257">
        <w:rPr>
          <w:rFonts w:ascii="Arial" w:hAnsi="Arial" w:cs="Arial"/>
          <w:b/>
          <w:sz w:val="24"/>
          <w:szCs w:val="24"/>
        </w:rPr>
        <w:t>6. O que é segregação socioespacial?</w:t>
      </w:r>
    </w:p>
    <w:p w:rsidR="00A15B27" w:rsidRPr="00321257" w:rsidRDefault="00A15B27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>É a separação das pessoas em diferentes áreas de uma cidade com base na renda ou classe social, evidenciando a exclusão no espaço urbano.</w:t>
      </w:r>
    </w:p>
    <w:p w:rsidR="00F414C0" w:rsidRPr="00321257" w:rsidRDefault="00F414C0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414C0" w:rsidRPr="00321257" w:rsidRDefault="00F414C0" w:rsidP="00101DDF">
      <w:pPr>
        <w:jc w:val="both"/>
        <w:rPr>
          <w:rFonts w:ascii="Arial" w:hAnsi="Arial" w:cs="Arial"/>
          <w:b/>
          <w:sz w:val="24"/>
          <w:szCs w:val="24"/>
        </w:rPr>
      </w:pPr>
      <w:r w:rsidRPr="00321257">
        <w:rPr>
          <w:rFonts w:ascii="Arial" w:hAnsi="Arial" w:cs="Arial"/>
          <w:b/>
          <w:sz w:val="24"/>
          <w:szCs w:val="24"/>
        </w:rPr>
        <w:t>7. Explique a especulação imobiliária e indique um exemplo de valorização e outro de</w:t>
      </w:r>
      <w:r w:rsidRPr="00321257">
        <w:rPr>
          <w:rFonts w:ascii="Arial" w:hAnsi="Arial" w:cs="Arial"/>
          <w:sz w:val="24"/>
          <w:szCs w:val="24"/>
        </w:rPr>
        <w:t xml:space="preserve"> </w:t>
      </w:r>
      <w:r w:rsidRPr="00321257">
        <w:rPr>
          <w:rFonts w:ascii="Arial" w:hAnsi="Arial" w:cs="Arial"/>
          <w:b/>
          <w:sz w:val="24"/>
          <w:szCs w:val="24"/>
        </w:rPr>
        <w:t xml:space="preserve">desvalorização dos imóveis urbanos. </w:t>
      </w:r>
    </w:p>
    <w:p w:rsidR="00F414C0" w:rsidRPr="00321257" w:rsidRDefault="00A15B27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>Especulação imobiliária é a oscilação</w:t>
      </w:r>
      <w:r w:rsidR="008D58E8" w:rsidRPr="00321257">
        <w:rPr>
          <w:rFonts w:ascii="Arial" w:hAnsi="Arial" w:cs="Arial"/>
          <w:color w:val="0070C0"/>
          <w:sz w:val="24"/>
          <w:szCs w:val="24"/>
        </w:rPr>
        <w:t xml:space="preserve"> de preços dos diversos imóveis de acordo com a dinâmica das cidades, que no Brasil geralmente é marcada pela valorização. </w:t>
      </w:r>
    </w:p>
    <w:p w:rsidR="007F3ED2" w:rsidRPr="00321257" w:rsidRDefault="007F3ED2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F5E46" w:rsidRPr="00321257" w:rsidRDefault="008D58E8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 xml:space="preserve">Exemplos de situações urbanas que valorizam os imóveis: </w:t>
      </w:r>
    </w:p>
    <w:p w:rsidR="007F3ED2" w:rsidRPr="00321257" w:rsidRDefault="005F5E46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>- A</w:t>
      </w:r>
      <w:r w:rsidRPr="00321257">
        <w:rPr>
          <w:rFonts w:ascii="Arial" w:hAnsi="Arial" w:cs="Arial"/>
          <w:color w:val="0070C0"/>
          <w:sz w:val="24"/>
          <w:szCs w:val="24"/>
        </w:rPr>
        <w:t>mpliação d</w:t>
      </w:r>
      <w:r w:rsidRPr="00321257">
        <w:rPr>
          <w:rFonts w:ascii="Arial" w:hAnsi="Arial" w:cs="Arial"/>
          <w:color w:val="0070C0"/>
          <w:sz w:val="24"/>
          <w:szCs w:val="24"/>
        </w:rPr>
        <w:t>o transporte ou d</w:t>
      </w:r>
      <w:r w:rsidRPr="00321257">
        <w:rPr>
          <w:rFonts w:ascii="Arial" w:hAnsi="Arial" w:cs="Arial"/>
          <w:color w:val="0070C0"/>
          <w:sz w:val="24"/>
          <w:szCs w:val="24"/>
        </w:rPr>
        <w:t>a mobilidade urbana pública</w:t>
      </w:r>
      <w:r w:rsidR="007F3ED2" w:rsidRPr="00321257">
        <w:rPr>
          <w:rFonts w:ascii="Arial" w:hAnsi="Arial" w:cs="Arial"/>
          <w:color w:val="0070C0"/>
          <w:sz w:val="24"/>
          <w:szCs w:val="24"/>
        </w:rPr>
        <w:t>; m</w:t>
      </w:r>
      <w:r w:rsidRPr="00321257">
        <w:rPr>
          <w:rFonts w:ascii="Arial" w:hAnsi="Arial" w:cs="Arial"/>
          <w:color w:val="0070C0"/>
          <w:sz w:val="24"/>
          <w:szCs w:val="24"/>
        </w:rPr>
        <w:t>aior oferta de comércio e serviços</w:t>
      </w:r>
      <w:r w:rsidR="007F3ED2" w:rsidRPr="00321257">
        <w:rPr>
          <w:rFonts w:ascii="Arial" w:hAnsi="Arial" w:cs="Arial"/>
          <w:color w:val="0070C0"/>
          <w:sz w:val="24"/>
          <w:szCs w:val="24"/>
        </w:rPr>
        <w:t xml:space="preserve"> (supermercados, farmácias,</w:t>
      </w:r>
      <w:r w:rsidR="008D58E8" w:rsidRPr="00321257">
        <w:rPr>
          <w:rFonts w:ascii="Arial" w:hAnsi="Arial" w:cs="Arial"/>
          <w:color w:val="0070C0"/>
          <w:sz w:val="24"/>
          <w:szCs w:val="24"/>
        </w:rPr>
        <w:t xml:space="preserve"> padarias</w:t>
      </w:r>
      <w:r w:rsidR="007F3ED2" w:rsidRPr="00321257">
        <w:rPr>
          <w:rFonts w:ascii="Arial" w:hAnsi="Arial" w:cs="Arial"/>
          <w:color w:val="0070C0"/>
          <w:sz w:val="24"/>
          <w:szCs w:val="24"/>
        </w:rPr>
        <w:t>, etc.)</w:t>
      </w:r>
      <w:r w:rsidRPr="00321257">
        <w:rPr>
          <w:rFonts w:ascii="Arial" w:hAnsi="Arial" w:cs="Arial"/>
          <w:color w:val="0070C0"/>
          <w:sz w:val="24"/>
          <w:szCs w:val="24"/>
        </w:rPr>
        <w:t>; i</w:t>
      </w:r>
      <w:r w:rsidR="008D58E8" w:rsidRPr="00321257">
        <w:rPr>
          <w:rFonts w:ascii="Arial" w:hAnsi="Arial" w:cs="Arial"/>
          <w:color w:val="0070C0"/>
          <w:sz w:val="24"/>
          <w:szCs w:val="24"/>
        </w:rPr>
        <w:t xml:space="preserve">nstalação de shoppings centers ou centros </w:t>
      </w:r>
      <w:r w:rsidRPr="00321257">
        <w:rPr>
          <w:rFonts w:ascii="Arial" w:hAnsi="Arial" w:cs="Arial"/>
          <w:color w:val="0070C0"/>
          <w:sz w:val="24"/>
          <w:szCs w:val="24"/>
        </w:rPr>
        <w:t>comerciais; abertura de</w:t>
      </w:r>
      <w:r w:rsidR="007F3ED2" w:rsidRPr="00321257">
        <w:rPr>
          <w:rFonts w:ascii="Arial" w:hAnsi="Arial" w:cs="Arial"/>
          <w:color w:val="0070C0"/>
          <w:sz w:val="24"/>
          <w:szCs w:val="24"/>
        </w:rPr>
        <w:t xml:space="preserve"> escolas ou</w:t>
      </w:r>
      <w:r w:rsidR="008D58E8" w:rsidRPr="00321257">
        <w:rPr>
          <w:rFonts w:ascii="Arial" w:hAnsi="Arial" w:cs="Arial"/>
          <w:color w:val="0070C0"/>
          <w:sz w:val="24"/>
          <w:szCs w:val="24"/>
        </w:rPr>
        <w:t xml:space="preserve"> creches</w:t>
      </w:r>
      <w:r w:rsidR="007F3ED2" w:rsidRPr="00321257">
        <w:rPr>
          <w:rFonts w:ascii="Arial" w:hAnsi="Arial" w:cs="Arial"/>
          <w:color w:val="0070C0"/>
          <w:sz w:val="24"/>
          <w:szCs w:val="24"/>
        </w:rPr>
        <w:t>;</w:t>
      </w:r>
      <w:r w:rsidR="008D58E8" w:rsidRPr="00321257">
        <w:rPr>
          <w:rFonts w:ascii="Arial" w:hAnsi="Arial" w:cs="Arial"/>
          <w:color w:val="0070C0"/>
          <w:sz w:val="24"/>
          <w:szCs w:val="24"/>
        </w:rPr>
        <w:t xml:space="preserve"> hospitais de referência</w:t>
      </w:r>
      <w:r w:rsidR="007F3ED2" w:rsidRPr="00321257">
        <w:rPr>
          <w:rFonts w:ascii="Arial" w:hAnsi="Arial" w:cs="Arial"/>
          <w:color w:val="0070C0"/>
          <w:sz w:val="24"/>
          <w:szCs w:val="24"/>
        </w:rPr>
        <w:t xml:space="preserve">; limpeza urbana adequada; segurança; áreas verdes; etc. </w:t>
      </w:r>
    </w:p>
    <w:p w:rsidR="00A15B27" w:rsidRPr="00321257" w:rsidRDefault="00A15B27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7F3ED2" w:rsidRPr="00321257" w:rsidRDefault="007F3ED2" w:rsidP="007F3ED2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 xml:space="preserve">Exemplos de situações urbanas que </w:t>
      </w:r>
      <w:r w:rsidRPr="00321257">
        <w:rPr>
          <w:rFonts w:ascii="Arial" w:hAnsi="Arial" w:cs="Arial"/>
          <w:color w:val="0070C0"/>
          <w:sz w:val="24"/>
          <w:szCs w:val="24"/>
        </w:rPr>
        <w:t>des</w:t>
      </w:r>
      <w:r w:rsidRPr="00321257">
        <w:rPr>
          <w:rFonts w:ascii="Arial" w:hAnsi="Arial" w:cs="Arial"/>
          <w:color w:val="0070C0"/>
          <w:sz w:val="24"/>
          <w:szCs w:val="24"/>
        </w:rPr>
        <w:t xml:space="preserve">valorizam os imóveis: </w:t>
      </w:r>
    </w:p>
    <w:p w:rsidR="007F3ED2" w:rsidRPr="00321257" w:rsidRDefault="007F3ED2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lastRenderedPageBreak/>
        <w:t xml:space="preserve">- Transporte ou mobilidade urbana inadequada; insuficiência do saneamento básico; baixa iluminação e pavimentação; elevados índices de criminalidade; proximidade de favelas comandadas por grupos paramilitares ou narcotraficantes; ausência de serviços e comércio úteis para o dia a dia; etc. </w:t>
      </w:r>
    </w:p>
    <w:p w:rsidR="007F3ED2" w:rsidRPr="00321257" w:rsidRDefault="007F3ED2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414C0" w:rsidRPr="00321257" w:rsidRDefault="00F414C0" w:rsidP="00101DDF">
      <w:pPr>
        <w:jc w:val="both"/>
        <w:rPr>
          <w:rFonts w:ascii="Arial" w:hAnsi="Arial" w:cs="Arial"/>
          <w:b/>
          <w:sz w:val="24"/>
          <w:szCs w:val="24"/>
        </w:rPr>
      </w:pPr>
      <w:r w:rsidRPr="00321257">
        <w:rPr>
          <w:rFonts w:ascii="Arial" w:hAnsi="Arial" w:cs="Arial"/>
          <w:b/>
          <w:sz w:val="24"/>
          <w:szCs w:val="24"/>
        </w:rPr>
        <w:t>8. Explique a gentrificação.</w:t>
      </w:r>
    </w:p>
    <w:p w:rsidR="00EB26C8" w:rsidRPr="00321257" w:rsidRDefault="00EB26C8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 xml:space="preserve">É o processo de transformação urbana em que bairros de menor renda passam por reformas, valorização imobiliária e investimentos que expulsam/afastam a população de menor renda. </w:t>
      </w:r>
    </w:p>
    <w:p w:rsidR="00F414C0" w:rsidRPr="00321257" w:rsidRDefault="00F414C0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414C0" w:rsidRPr="00321257" w:rsidRDefault="00F414C0" w:rsidP="00101DDF">
      <w:pPr>
        <w:jc w:val="both"/>
        <w:rPr>
          <w:rFonts w:ascii="Arial" w:hAnsi="Arial" w:cs="Arial"/>
          <w:b/>
          <w:sz w:val="24"/>
          <w:szCs w:val="24"/>
        </w:rPr>
      </w:pPr>
      <w:r w:rsidRPr="00321257">
        <w:rPr>
          <w:rFonts w:ascii="Arial" w:hAnsi="Arial" w:cs="Arial"/>
          <w:b/>
          <w:sz w:val="24"/>
          <w:szCs w:val="24"/>
        </w:rPr>
        <w:t>9. O que é a macrocefalia urbana? Cite uma de suas possíveis causas e uma</w:t>
      </w:r>
      <w:r w:rsidRPr="00321257">
        <w:rPr>
          <w:rFonts w:ascii="Arial" w:hAnsi="Arial" w:cs="Arial"/>
          <w:sz w:val="24"/>
          <w:szCs w:val="24"/>
        </w:rPr>
        <w:t xml:space="preserve"> </w:t>
      </w:r>
      <w:r w:rsidRPr="00321257">
        <w:rPr>
          <w:rFonts w:ascii="Arial" w:hAnsi="Arial" w:cs="Arial"/>
          <w:b/>
          <w:sz w:val="24"/>
          <w:szCs w:val="24"/>
        </w:rPr>
        <w:t xml:space="preserve">consequência para sua população. </w:t>
      </w:r>
    </w:p>
    <w:p w:rsidR="00F414C0" w:rsidRPr="00321257" w:rsidRDefault="00EB26C8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 xml:space="preserve">É o crescimento exagerado de uma cidade em relação às </w:t>
      </w:r>
      <w:proofErr w:type="gramStart"/>
      <w:r w:rsidRPr="00321257">
        <w:rPr>
          <w:rFonts w:ascii="Arial" w:hAnsi="Arial" w:cs="Arial"/>
          <w:color w:val="0070C0"/>
          <w:sz w:val="24"/>
          <w:szCs w:val="24"/>
        </w:rPr>
        <w:t>outras devido forte</w:t>
      </w:r>
      <w:proofErr w:type="gramEnd"/>
      <w:r w:rsidRPr="00321257">
        <w:rPr>
          <w:rFonts w:ascii="Arial" w:hAnsi="Arial" w:cs="Arial"/>
          <w:color w:val="0070C0"/>
          <w:sz w:val="24"/>
          <w:szCs w:val="24"/>
        </w:rPr>
        <w:t xml:space="preserve"> concentração de pessoas, empregos e serviços</w:t>
      </w:r>
      <w:r w:rsidR="000B33D0" w:rsidRPr="00321257">
        <w:rPr>
          <w:rFonts w:ascii="Arial" w:hAnsi="Arial" w:cs="Arial"/>
          <w:color w:val="0070C0"/>
          <w:sz w:val="24"/>
          <w:szCs w:val="24"/>
        </w:rPr>
        <w:t xml:space="preserve">. O inchaço populacional acelerado e desordenado amplia os problemas urbanos de moradia, segurança, saneamento básico, infraestrutura e outros. </w:t>
      </w:r>
      <w:r w:rsidRPr="00321257">
        <w:rPr>
          <w:rFonts w:ascii="Arial" w:hAnsi="Arial" w:cs="Arial"/>
          <w:color w:val="0070C0"/>
          <w:sz w:val="24"/>
          <w:szCs w:val="24"/>
        </w:rPr>
        <w:t xml:space="preserve"> </w:t>
      </w:r>
      <w:proofErr w:type="gramStart"/>
    </w:p>
    <w:p w:rsidR="000B33D0" w:rsidRPr="00321257" w:rsidRDefault="000B33D0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proofErr w:type="gramEnd"/>
    </w:p>
    <w:p w:rsidR="00F414C0" w:rsidRPr="00321257" w:rsidRDefault="00F414C0" w:rsidP="00101DDF">
      <w:pPr>
        <w:jc w:val="both"/>
        <w:rPr>
          <w:rFonts w:ascii="Arial" w:hAnsi="Arial" w:cs="Arial"/>
          <w:b/>
          <w:sz w:val="24"/>
          <w:szCs w:val="24"/>
        </w:rPr>
      </w:pPr>
      <w:r w:rsidRPr="00321257">
        <w:rPr>
          <w:rFonts w:ascii="Arial" w:hAnsi="Arial" w:cs="Arial"/>
          <w:b/>
          <w:sz w:val="24"/>
          <w:szCs w:val="24"/>
        </w:rPr>
        <w:t>10. Diferencie metropolização de involução metropolitana.</w:t>
      </w:r>
    </w:p>
    <w:p w:rsidR="000B33D0" w:rsidRPr="00321257" w:rsidRDefault="000B33D0" w:rsidP="00101DDF">
      <w:pPr>
        <w:jc w:val="both"/>
        <w:rPr>
          <w:rFonts w:ascii="Arial" w:hAnsi="Arial" w:cs="Arial"/>
          <w:color w:val="0070C0"/>
          <w:sz w:val="24"/>
          <w:szCs w:val="24"/>
        </w:rPr>
      </w:pPr>
      <w:r w:rsidRPr="00321257">
        <w:rPr>
          <w:rFonts w:ascii="Arial" w:hAnsi="Arial" w:cs="Arial"/>
          <w:color w:val="0070C0"/>
          <w:sz w:val="24"/>
          <w:szCs w:val="24"/>
        </w:rPr>
        <w:t xml:space="preserve">A metropolização é o processo em que uma cidade cresce muito e vira o centro principal de uma região, evidenciando sua polarização. Involução metropolitana é praticamente o sentido inverso, em que ocorre a perda relativa de ritmo de crescimento demográfico e econômico das grandes metrópoles tradicionais em comparação com as cidades médias e centros regionais menores. </w:t>
      </w:r>
    </w:p>
    <w:sectPr w:rsidR="000B33D0" w:rsidRPr="00321257" w:rsidSect="00F414C0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C0"/>
    <w:rsid w:val="000B33D0"/>
    <w:rsid w:val="00101DDF"/>
    <w:rsid w:val="0020619B"/>
    <w:rsid w:val="0031373C"/>
    <w:rsid w:val="00321257"/>
    <w:rsid w:val="005F5E46"/>
    <w:rsid w:val="007F3ED2"/>
    <w:rsid w:val="008D58E8"/>
    <w:rsid w:val="00945601"/>
    <w:rsid w:val="009C43D7"/>
    <w:rsid w:val="00A15B27"/>
    <w:rsid w:val="00B20E52"/>
    <w:rsid w:val="00BA18BC"/>
    <w:rsid w:val="00CC6D97"/>
    <w:rsid w:val="00CE678C"/>
    <w:rsid w:val="00EB26C8"/>
    <w:rsid w:val="00EF769C"/>
    <w:rsid w:val="00F4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414C0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14C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F414C0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414C0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14C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F414C0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634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Matos</dc:creator>
  <cp:lastModifiedBy>Daniel Matos</cp:lastModifiedBy>
  <cp:revision>12</cp:revision>
  <dcterms:created xsi:type="dcterms:W3CDTF">2026-08-12T10:20:00Z</dcterms:created>
  <dcterms:modified xsi:type="dcterms:W3CDTF">2026-08-12T11:18:00Z</dcterms:modified>
</cp:coreProperties>
</file>